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3C6D" w:rsidRPr="0085537A" w:rsidRDefault="007B3C6D" w:rsidP="007B3C6D">
      <w:pPr>
        <w:spacing w:line="360" w:lineRule="auto"/>
        <w:jc w:val="center"/>
        <w:rPr>
          <w:rFonts w:cs="Arial"/>
          <w:b/>
          <w:szCs w:val="24"/>
        </w:rPr>
      </w:pPr>
      <w:bookmarkStart w:id="0" w:name="_GoBack"/>
      <w:bookmarkEnd w:id="0"/>
      <w:r w:rsidRPr="0085537A">
        <w:rPr>
          <w:rFonts w:cs="Arial"/>
          <w:noProof/>
          <w:color w:val="0000FF"/>
          <w:szCs w:val="24"/>
          <w:lang w:eastAsia="en-GB"/>
        </w:rPr>
        <w:drawing>
          <wp:inline distT="0" distB="0" distL="0" distR="0" wp14:anchorId="7893C544" wp14:editId="5803C294">
            <wp:extent cx="3743325" cy="1038225"/>
            <wp:effectExtent l="0" t="0" r="0" b="0"/>
            <wp:docPr id="1" name="Picture 1" descr="Image result for Glen Housing Association">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Glen Housing Association">
                      <a:hlinkClick r:id="rId7" tgtFrame="&quot;_blank&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43325" cy="1038225"/>
                    </a:xfrm>
                    <a:prstGeom prst="rect">
                      <a:avLst/>
                    </a:prstGeom>
                    <a:noFill/>
                    <a:ln>
                      <a:noFill/>
                    </a:ln>
                  </pic:spPr>
                </pic:pic>
              </a:graphicData>
            </a:graphic>
          </wp:inline>
        </w:drawing>
      </w:r>
    </w:p>
    <w:p w:rsidR="007B3C6D" w:rsidRDefault="007B3C6D" w:rsidP="007B3C6D">
      <w:pPr>
        <w:spacing w:line="360" w:lineRule="auto"/>
        <w:jc w:val="center"/>
        <w:rPr>
          <w:rFonts w:cs="Arial"/>
          <w:b/>
          <w:sz w:val="28"/>
          <w:szCs w:val="28"/>
        </w:rPr>
      </w:pPr>
    </w:p>
    <w:p w:rsidR="007B3C6D" w:rsidRDefault="007B3C6D" w:rsidP="007B3C6D">
      <w:pPr>
        <w:spacing w:line="360" w:lineRule="auto"/>
        <w:jc w:val="center"/>
        <w:rPr>
          <w:rFonts w:cs="Arial"/>
          <w:b/>
          <w:sz w:val="28"/>
          <w:szCs w:val="28"/>
        </w:rPr>
      </w:pPr>
      <w:r>
        <w:rPr>
          <w:rFonts w:cs="Arial"/>
          <w:b/>
          <w:sz w:val="28"/>
          <w:szCs w:val="28"/>
        </w:rPr>
        <w:t>TENANT PARTICIPATION STRATEGY</w:t>
      </w:r>
    </w:p>
    <w:p w:rsidR="00FA3230" w:rsidRDefault="00FA3230" w:rsidP="007B3C6D">
      <w:pPr>
        <w:spacing w:line="360" w:lineRule="auto"/>
        <w:jc w:val="center"/>
        <w:rPr>
          <w:rFonts w:cs="Arial"/>
          <w:b/>
          <w:sz w:val="28"/>
          <w:szCs w:val="28"/>
        </w:rPr>
      </w:pPr>
    </w:p>
    <w:p w:rsidR="00FA3230" w:rsidRDefault="00404F15" w:rsidP="007B3C6D">
      <w:pPr>
        <w:spacing w:line="360" w:lineRule="auto"/>
        <w:jc w:val="center"/>
        <w:rPr>
          <w:rFonts w:cs="Arial"/>
          <w:b/>
          <w:sz w:val="28"/>
          <w:szCs w:val="28"/>
        </w:rPr>
      </w:pPr>
      <w:r>
        <w:rPr>
          <w:rFonts w:cs="Arial"/>
          <w:b/>
          <w:sz w:val="28"/>
          <w:szCs w:val="28"/>
        </w:rPr>
        <w:t>POLICY NO</w:t>
      </w:r>
      <w:r w:rsidR="00FA3230">
        <w:rPr>
          <w:rFonts w:cs="Arial"/>
          <w:b/>
          <w:sz w:val="28"/>
          <w:szCs w:val="28"/>
        </w:rPr>
        <w:t>: 6</w:t>
      </w:r>
    </w:p>
    <w:p w:rsidR="007B3C6D" w:rsidRDefault="007B3C6D" w:rsidP="007B3C6D">
      <w:pPr>
        <w:spacing w:line="360" w:lineRule="auto"/>
        <w:jc w:val="center"/>
        <w:rPr>
          <w:rFonts w:cs="Arial"/>
          <w:b/>
          <w:szCs w:val="24"/>
        </w:rPr>
      </w:pPr>
    </w:p>
    <w:p w:rsidR="007B3C6D" w:rsidRDefault="007B3C6D" w:rsidP="007B3C6D">
      <w:pPr>
        <w:spacing w:line="360" w:lineRule="auto"/>
        <w:jc w:val="center"/>
        <w:rPr>
          <w:rFonts w:cs="Arial"/>
          <w:b/>
          <w:szCs w:val="24"/>
        </w:rPr>
      </w:pPr>
    </w:p>
    <w:p w:rsidR="007B3C6D" w:rsidRPr="00CC3947" w:rsidRDefault="007B3C6D" w:rsidP="007B3C6D">
      <w:pPr>
        <w:spacing w:line="360" w:lineRule="auto"/>
        <w:jc w:val="center"/>
        <w:rPr>
          <w:rFonts w:cs="Arial"/>
          <w:b/>
          <w:szCs w:val="24"/>
        </w:rPr>
      </w:pPr>
    </w:p>
    <w:tbl>
      <w:tblPr>
        <w:tblpPr w:leftFromText="180" w:rightFromText="180" w:vertAnchor="text" w:horzAnchor="margin" w:tblpXSpec="center" w:tblpY="2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9"/>
        <w:gridCol w:w="3067"/>
      </w:tblGrid>
      <w:tr w:rsidR="007B3C6D" w:rsidRPr="00CC3947" w:rsidTr="00F8128E">
        <w:tc>
          <w:tcPr>
            <w:tcW w:w="5949" w:type="dxa"/>
            <w:shd w:val="clear" w:color="auto" w:fill="auto"/>
            <w:tcMar>
              <w:top w:w="108" w:type="dxa"/>
              <w:bottom w:w="108" w:type="dxa"/>
            </w:tcMar>
          </w:tcPr>
          <w:p w:rsidR="007B3C6D" w:rsidRPr="00BE72BA" w:rsidRDefault="007B3C6D" w:rsidP="00F8128E">
            <w:pPr>
              <w:rPr>
                <w:rFonts w:cs="Arial"/>
                <w:b/>
                <w:szCs w:val="24"/>
                <w:lang w:val="en-US"/>
              </w:rPr>
            </w:pPr>
            <w:r w:rsidRPr="00BE72BA">
              <w:rPr>
                <w:rFonts w:cs="Arial"/>
                <w:b/>
                <w:szCs w:val="24"/>
                <w:lang w:val="en-US"/>
              </w:rPr>
              <w:t xml:space="preserve">Date of </w:t>
            </w:r>
            <w:r>
              <w:rPr>
                <w:rFonts w:cs="Arial"/>
                <w:b/>
                <w:szCs w:val="24"/>
                <w:lang w:val="en-US"/>
              </w:rPr>
              <w:t>Review</w:t>
            </w:r>
          </w:p>
        </w:tc>
        <w:tc>
          <w:tcPr>
            <w:tcW w:w="3067" w:type="dxa"/>
            <w:shd w:val="clear" w:color="auto" w:fill="auto"/>
            <w:tcMar>
              <w:top w:w="108" w:type="dxa"/>
              <w:bottom w:w="108" w:type="dxa"/>
            </w:tcMar>
          </w:tcPr>
          <w:p w:rsidR="007B3C6D" w:rsidRPr="00CC3947" w:rsidRDefault="007B3C6D" w:rsidP="00F8128E">
            <w:pPr>
              <w:rPr>
                <w:rFonts w:cs="Arial"/>
                <w:szCs w:val="24"/>
                <w:lang w:val="en-US"/>
              </w:rPr>
            </w:pPr>
            <w:r>
              <w:rPr>
                <w:rFonts w:cs="Arial"/>
                <w:szCs w:val="24"/>
                <w:lang w:val="en-US"/>
              </w:rPr>
              <w:t>November 2019</w:t>
            </w:r>
          </w:p>
        </w:tc>
      </w:tr>
      <w:tr w:rsidR="007B3C6D" w:rsidRPr="00CC3947" w:rsidTr="00F8128E">
        <w:trPr>
          <w:trHeight w:val="381"/>
        </w:trPr>
        <w:tc>
          <w:tcPr>
            <w:tcW w:w="5949" w:type="dxa"/>
            <w:shd w:val="clear" w:color="auto" w:fill="auto"/>
            <w:tcMar>
              <w:top w:w="108" w:type="dxa"/>
              <w:bottom w:w="108" w:type="dxa"/>
            </w:tcMar>
          </w:tcPr>
          <w:p w:rsidR="007B3C6D" w:rsidRPr="00BE72BA" w:rsidRDefault="007B3C6D" w:rsidP="00F8128E">
            <w:pPr>
              <w:rPr>
                <w:rFonts w:cs="Arial"/>
                <w:b/>
                <w:szCs w:val="24"/>
                <w:lang w:val="en-US"/>
              </w:rPr>
            </w:pPr>
            <w:r w:rsidRPr="00BE72BA">
              <w:rPr>
                <w:rFonts w:cs="Arial"/>
                <w:b/>
                <w:szCs w:val="24"/>
                <w:lang w:val="en-US"/>
              </w:rPr>
              <w:t>Date of</w:t>
            </w:r>
            <w:r>
              <w:rPr>
                <w:rFonts w:cs="Arial"/>
                <w:b/>
                <w:szCs w:val="24"/>
                <w:lang w:val="en-US"/>
              </w:rPr>
              <w:t xml:space="preserve"> N</w:t>
            </w:r>
            <w:r w:rsidRPr="00BE72BA">
              <w:rPr>
                <w:rFonts w:cs="Arial"/>
                <w:b/>
                <w:szCs w:val="24"/>
                <w:lang w:val="en-US"/>
              </w:rPr>
              <w:t>ext Review</w:t>
            </w:r>
          </w:p>
        </w:tc>
        <w:tc>
          <w:tcPr>
            <w:tcW w:w="3067" w:type="dxa"/>
            <w:shd w:val="clear" w:color="auto" w:fill="auto"/>
            <w:tcMar>
              <w:top w:w="108" w:type="dxa"/>
              <w:bottom w:w="108" w:type="dxa"/>
            </w:tcMar>
          </w:tcPr>
          <w:p w:rsidR="007B3C6D" w:rsidRPr="00CC3947" w:rsidRDefault="007B3C6D" w:rsidP="00F8128E">
            <w:pPr>
              <w:rPr>
                <w:rFonts w:cs="Arial"/>
                <w:szCs w:val="24"/>
                <w:lang w:val="en-US"/>
              </w:rPr>
            </w:pPr>
            <w:r>
              <w:rPr>
                <w:rFonts w:cs="Arial"/>
                <w:szCs w:val="24"/>
                <w:lang w:val="en-US"/>
              </w:rPr>
              <w:t xml:space="preserve">November </w:t>
            </w:r>
            <w:r w:rsidRPr="00CC3947">
              <w:rPr>
                <w:rFonts w:cs="Arial"/>
                <w:szCs w:val="24"/>
                <w:lang w:val="en-US"/>
              </w:rPr>
              <w:t>202</w:t>
            </w:r>
            <w:r>
              <w:rPr>
                <w:rFonts w:cs="Arial"/>
                <w:szCs w:val="24"/>
                <w:lang w:val="en-US"/>
              </w:rPr>
              <w:t>2</w:t>
            </w:r>
          </w:p>
        </w:tc>
      </w:tr>
      <w:tr w:rsidR="007B3C6D" w:rsidRPr="00CC3947" w:rsidTr="00F8128E">
        <w:trPr>
          <w:trHeight w:val="381"/>
        </w:trPr>
        <w:tc>
          <w:tcPr>
            <w:tcW w:w="5949" w:type="dxa"/>
            <w:shd w:val="clear" w:color="auto" w:fill="auto"/>
            <w:tcMar>
              <w:top w:w="108" w:type="dxa"/>
              <w:bottom w:w="108" w:type="dxa"/>
            </w:tcMar>
          </w:tcPr>
          <w:p w:rsidR="007B3C6D" w:rsidRPr="00BE72BA" w:rsidRDefault="007B3C6D" w:rsidP="00F8128E">
            <w:pPr>
              <w:rPr>
                <w:rFonts w:cs="Arial"/>
                <w:b/>
                <w:szCs w:val="24"/>
                <w:lang w:val="en-US"/>
              </w:rPr>
            </w:pPr>
            <w:r w:rsidRPr="00BE72BA">
              <w:rPr>
                <w:rFonts w:cs="Arial"/>
                <w:b/>
                <w:szCs w:val="24"/>
                <w:lang w:val="en-US"/>
              </w:rPr>
              <w:t xml:space="preserve">Regulatory Standards of Governance and Financial Management </w:t>
            </w:r>
          </w:p>
        </w:tc>
        <w:tc>
          <w:tcPr>
            <w:tcW w:w="3067" w:type="dxa"/>
            <w:shd w:val="clear" w:color="auto" w:fill="auto"/>
            <w:tcMar>
              <w:top w:w="108" w:type="dxa"/>
              <w:bottom w:w="108" w:type="dxa"/>
            </w:tcMar>
          </w:tcPr>
          <w:p w:rsidR="00404F15" w:rsidRDefault="007B3C6D" w:rsidP="00F8128E">
            <w:pPr>
              <w:rPr>
                <w:rFonts w:cs="Arial"/>
                <w:szCs w:val="24"/>
                <w:lang w:val="en-US"/>
              </w:rPr>
            </w:pPr>
            <w:r>
              <w:rPr>
                <w:rFonts w:cs="Arial"/>
                <w:szCs w:val="24"/>
                <w:lang w:val="en-US"/>
              </w:rPr>
              <w:t xml:space="preserve">RS 2: </w:t>
            </w:r>
            <w:r w:rsidR="00404F15">
              <w:rPr>
                <w:rFonts w:cs="Arial"/>
                <w:szCs w:val="24"/>
                <w:lang w:val="en-US"/>
              </w:rPr>
              <w:t>The RSL is open about and accountable for what it does. It understands and takes account of the needs and priorities of its tenants, service users and stakeholders. And its primary focus is the sustainable achievement of these priorities.</w:t>
            </w:r>
          </w:p>
          <w:p w:rsidR="007B3C6D" w:rsidRDefault="007B3C6D" w:rsidP="00F8128E">
            <w:pPr>
              <w:rPr>
                <w:rFonts w:cs="Arial"/>
                <w:szCs w:val="24"/>
                <w:lang w:val="en-US"/>
              </w:rPr>
            </w:pPr>
            <w:r>
              <w:rPr>
                <w:rFonts w:cs="Arial"/>
                <w:szCs w:val="24"/>
                <w:lang w:val="en-US"/>
              </w:rPr>
              <w:t xml:space="preserve"> </w:t>
            </w:r>
          </w:p>
          <w:p w:rsidR="007B3C6D" w:rsidRDefault="007B3C6D" w:rsidP="00F8128E">
            <w:pPr>
              <w:rPr>
                <w:rFonts w:cs="Arial"/>
                <w:szCs w:val="24"/>
                <w:lang w:val="en-US"/>
              </w:rPr>
            </w:pPr>
            <w:r>
              <w:rPr>
                <w:rFonts w:cs="Arial"/>
                <w:szCs w:val="24"/>
                <w:lang w:val="en-US"/>
              </w:rPr>
              <w:t>Guidance: 2.3; 2.4</w:t>
            </w:r>
          </w:p>
          <w:p w:rsidR="00404F15" w:rsidRPr="00CC3947" w:rsidRDefault="00404F15" w:rsidP="00F8128E">
            <w:pPr>
              <w:rPr>
                <w:rFonts w:cs="Arial"/>
                <w:szCs w:val="24"/>
                <w:lang w:val="en-US"/>
              </w:rPr>
            </w:pPr>
          </w:p>
        </w:tc>
      </w:tr>
    </w:tbl>
    <w:p w:rsidR="007B3C6D" w:rsidRPr="00CC3947" w:rsidRDefault="007B3C6D" w:rsidP="007B3C6D">
      <w:pPr>
        <w:spacing w:line="360" w:lineRule="auto"/>
        <w:jc w:val="center"/>
        <w:rPr>
          <w:rFonts w:cs="Arial"/>
          <w:b/>
          <w:szCs w:val="24"/>
        </w:rPr>
      </w:pPr>
    </w:p>
    <w:p w:rsidR="007B3C6D" w:rsidRPr="00CC3947" w:rsidRDefault="007B3C6D" w:rsidP="007B3C6D">
      <w:pPr>
        <w:spacing w:line="360" w:lineRule="auto"/>
        <w:jc w:val="center"/>
        <w:rPr>
          <w:rFonts w:cs="Arial"/>
          <w:b/>
          <w:szCs w:val="24"/>
        </w:rPr>
      </w:pPr>
    </w:p>
    <w:p w:rsidR="007B3C6D" w:rsidRDefault="007B3C6D">
      <w:pPr>
        <w:rPr>
          <w:rFonts w:cs="Arial"/>
          <w:b/>
          <w:szCs w:val="24"/>
        </w:rPr>
      </w:pPr>
      <w:r>
        <w:rPr>
          <w:rFonts w:cs="Arial"/>
          <w:b/>
          <w:szCs w:val="24"/>
        </w:rPr>
        <w:br w:type="page"/>
      </w:r>
    </w:p>
    <w:p w:rsidR="00B17F5C" w:rsidRPr="0075508F" w:rsidRDefault="0095498C" w:rsidP="00403B57">
      <w:pPr>
        <w:jc w:val="center"/>
        <w:rPr>
          <w:b/>
          <w:sz w:val="28"/>
          <w:szCs w:val="28"/>
        </w:rPr>
      </w:pPr>
      <w:r w:rsidRPr="0075508F">
        <w:rPr>
          <w:b/>
          <w:sz w:val="28"/>
          <w:szCs w:val="28"/>
        </w:rPr>
        <w:lastRenderedPageBreak/>
        <w:t>GLEN HOUSING ASSOCIATION</w:t>
      </w:r>
    </w:p>
    <w:p w:rsidR="0075508F" w:rsidRPr="0075508F" w:rsidRDefault="0075508F" w:rsidP="00403B57">
      <w:pPr>
        <w:jc w:val="center"/>
        <w:rPr>
          <w:b/>
          <w:sz w:val="28"/>
          <w:szCs w:val="28"/>
        </w:rPr>
      </w:pPr>
    </w:p>
    <w:p w:rsidR="0095498C" w:rsidRPr="0075508F" w:rsidRDefault="0095498C" w:rsidP="00403B57">
      <w:pPr>
        <w:jc w:val="center"/>
        <w:rPr>
          <w:b/>
          <w:sz w:val="28"/>
          <w:szCs w:val="28"/>
        </w:rPr>
      </w:pPr>
      <w:r w:rsidRPr="0075508F">
        <w:rPr>
          <w:b/>
          <w:sz w:val="28"/>
          <w:szCs w:val="28"/>
        </w:rPr>
        <w:t>TENANT PARTICIPATION STRATEGY</w:t>
      </w:r>
    </w:p>
    <w:p w:rsidR="000E4E33" w:rsidRPr="000D68BA" w:rsidRDefault="000E4E33" w:rsidP="00403B57">
      <w:pPr>
        <w:pStyle w:val="ListParagraph"/>
        <w:numPr>
          <w:ilvl w:val="0"/>
          <w:numId w:val="11"/>
        </w:numPr>
        <w:jc w:val="center"/>
        <w:rPr>
          <w:b/>
          <w:sz w:val="28"/>
          <w:szCs w:val="28"/>
        </w:rPr>
      </w:pPr>
      <w:r w:rsidRPr="000D68BA">
        <w:rPr>
          <w:b/>
          <w:sz w:val="28"/>
          <w:szCs w:val="28"/>
        </w:rPr>
        <w:t>– 2022</w:t>
      </w:r>
    </w:p>
    <w:p w:rsidR="000E4E33" w:rsidRDefault="000E4E33" w:rsidP="000D68BA">
      <w:pPr>
        <w:jc w:val="both"/>
      </w:pPr>
    </w:p>
    <w:p w:rsidR="000E4E33" w:rsidRDefault="000E4E33" w:rsidP="000D68BA">
      <w:pPr>
        <w:jc w:val="both"/>
      </w:pPr>
    </w:p>
    <w:p w:rsidR="000E4E33" w:rsidRPr="000D68BA" w:rsidRDefault="000D68BA" w:rsidP="000D68BA">
      <w:pPr>
        <w:jc w:val="both"/>
        <w:rPr>
          <w:b/>
        </w:rPr>
      </w:pPr>
      <w:r>
        <w:rPr>
          <w:b/>
        </w:rPr>
        <w:t>1.</w:t>
      </w:r>
      <w:r>
        <w:rPr>
          <w:b/>
        </w:rPr>
        <w:tab/>
      </w:r>
      <w:r w:rsidR="000E4E33" w:rsidRPr="005D3835">
        <w:rPr>
          <w:b/>
          <w:u w:val="single"/>
        </w:rPr>
        <w:t>Introduction</w:t>
      </w:r>
    </w:p>
    <w:p w:rsidR="000E4E33" w:rsidRDefault="000E4E33" w:rsidP="000D68BA">
      <w:pPr>
        <w:jc w:val="both"/>
      </w:pPr>
    </w:p>
    <w:p w:rsidR="00147B17" w:rsidRDefault="00147B17" w:rsidP="002A5E1B">
      <w:pPr>
        <w:spacing w:line="276" w:lineRule="auto"/>
        <w:ind w:left="425"/>
        <w:jc w:val="both"/>
        <w:rPr>
          <w:rFonts w:cs="Arial"/>
          <w:szCs w:val="24"/>
        </w:rPr>
      </w:pPr>
      <w:r>
        <w:rPr>
          <w:rFonts w:cs="Arial"/>
          <w:szCs w:val="24"/>
        </w:rPr>
        <w:t>Glen Housing Association is committed to providing good quality information, and to full</w:t>
      </w:r>
      <w:r w:rsidR="000C7EEA">
        <w:rPr>
          <w:rFonts w:cs="Arial"/>
          <w:szCs w:val="24"/>
        </w:rPr>
        <w:t>y involving tenants in decision</w:t>
      </w:r>
      <w:r>
        <w:rPr>
          <w:rFonts w:cs="Arial"/>
          <w:szCs w:val="24"/>
        </w:rPr>
        <w:t xml:space="preserve"> making. </w:t>
      </w:r>
      <w:r w:rsidRPr="00147B17">
        <w:rPr>
          <w:rFonts w:cs="Arial"/>
          <w:szCs w:val="24"/>
        </w:rPr>
        <w:t>This strategy outlines Glen Housing Association’s aims and</w:t>
      </w:r>
      <w:r w:rsidR="00602068">
        <w:rPr>
          <w:rFonts w:cs="Arial"/>
          <w:szCs w:val="24"/>
        </w:rPr>
        <w:t xml:space="preserve"> objectives in relation to its tenant p</w:t>
      </w:r>
      <w:r w:rsidRPr="00147B17">
        <w:rPr>
          <w:rFonts w:cs="Arial"/>
          <w:szCs w:val="24"/>
        </w:rPr>
        <w:t>articipation. It provides some background information</w:t>
      </w:r>
      <w:r>
        <w:rPr>
          <w:rFonts w:cs="Arial"/>
          <w:szCs w:val="24"/>
        </w:rPr>
        <w:t xml:space="preserve">, details </w:t>
      </w:r>
      <w:r w:rsidR="00FE1B9F">
        <w:rPr>
          <w:rFonts w:cs="Arial"/>
          <w:szCs w:val="24"/>
        </w:rPr>
        <w:t>the various opportunities for tenants to participate</w:t>
      </w:r>
      <w:r>
        <w:rPr>
          <w:rFonts w:cs="Arial"/>
          <w:szCs w:val="24"/>
        </w:rPr>
        <w:t xml:space="preserve"> and influence our decisions, and </w:t>
      </w:r>
      <w:r w:rsidR="00602068">
        <w:rPr>
          <w:rFonts w:cs="Arial"/>
          <w:szCs w:val="24"/>
        </w:rPr>
        <w:t>highlights the benefits of tenant p</w:t>
      </w:r>
      <w:r w:rsidRPr="00147B17">
        <w:rPr>
          <w:rFonts w:cs="Arial"/>
          <w:szCs w:val="24"/>
        </w:rPr>
        <w:t>articipation.</w:t>
      </w:r>
      <w:r>
        <w:rPr>
          <w:rFonts w:cs="Arial"/>
          <w:szCs w:val="24"/>
        </w:rPr>
        <w:t xml:space="preserve"> This strategy </w:t>
      </w:r>
      <w:r w:rsidR="00927AC2">
        <w:rPr>
          <w:rFonts w:cs="Arial"/>
          <w:szCs w:val="24"/>
        </w:rPr>
        <w:t xml:space="preserve">covers the period from Autumn 2019 until Autumn </w:t>
      </w:r>
      <w:r>
        <w:rPr>
          <w:rFonts w:cs="Arial"/>
          <w:szCs w:val="24"/>
        </w:rPr>
        <w:t>2022.</w:t>
      </w:r>
    </w:p>
    <w:p w:rsidR="0006065F" w:rsidRDefault="0006065F" w:rsidP="002A5E1B">
      <w:pPr>
        <w:pStyle w:val="ListParagraph"/>
        <w:ind w:left="1440"/>
        <w:jc w:val="both"/>
        <w:rPr>
          <w:rFonts w:cs="Arial"/>
          <w:szCs w:val="24"/>
        </w:rPr>
      </w:pPr>
    </w:p>
    <w:p w:rsidR="0006065F" w:rsidRDefault="0006065F" w:rsidP="002A5E1B">
      <w:pPr>
        <w:spacing w:line="276" w:lineRule="auto"/>
        <w:ind w:left="425"/>
        <w:jc w:val="both"/>
        <w:rPr>
          <w:rFonts w:cs="Arial"/>
          <w:szCs w:val="24"/>
        </w:rPr>
      </w:pPr>
      <w:r w:rsidRPr="00147B17">
        <w:rPr>
          <w:rFonts w:cs="Arial"/>
          <w:szCs w:val="24"/>
        </w:rPr>
        <w:t xml:space="preserve">Appended to the strategy is our </w:t>
      </w:r>
      <w:r w:rsidR="00927AC2">
        <w:rPr>
          <w:rFonts w:cs="Arial"/>
          <w:szCs w:val="24"/>
        </w:rPr>
        <w:t>three</w:t>
      </w:r>
      <w:r w:rsidRPr="00147B17">
        <w:rPr>
          <w:rFonts w:cs="Arial"/>
          <w:szCs w:val="24"/>
        </w:rPr>
        <w:t>-year work plan for this area of work which will be subject to on-going review via the Wider Role Working Group, and via reports to the Board.</w:t>
      </w:r>
    </w:p>
    <w:p w:rsidR="001E0773" w:rsidRPr="00147B17" w:rsidRDefault="001E0773" w:rsidP="000D68BA">
      <w:pPr>
        <w:spacing w:line="276" w:lineRule="auto"/>
        <w:jc w:val="both"/>
        <w:rPr>
          <w:rFonts w:cs="Arial"/>
          <w:szCs w:val="24"/>
        </w:rPr>
      </w:pPr>
    </w:p>
    <w:p w:rsidR="000E4E33" w:rsidRDefault="000E4E33" w:rsidP="000D68BA">
      <w:pPr>
        <w:jc w:val="both"/>
      </w:pPr>
    </w:p>
    <w:p w:rsidR="000E4E33" w:rsidRPr="000D68BA" w:rsidRDefault="000D68BA" w:rsidP="000D68BA">
      <w:pPr>
        <w:jc w:val="both"/>
        <w:rPr>
          <w:b/>
        </w:rPr>
      </w:pPr>
      <w:r>
        <w:rPr>
          <w:b/>
        </w:rPr>
        <w:t>2.</w:t>
      </w:r>
      <w:r>
        <w:rPr>
          <w:b/>
        </w:rPr>
        <w:tab/>
      </w:r>
      <w:r w:rsidR="000E4E33" w:rsidRPr="005D3835">
        <w:rPr>
          <w:b/>
          <w:u w:val="single"/>
        </w:rPr>
        <w:t>Aims and Objectives</w:t>
      </w:r>
    </w:p>
    <w:p w:rsidR="000E4E33" w:rsidRDefault="000E4E33" w:rsidP="000D68BA">
      <w:pPr>
        <w:jc w:val="both"/>
      </w:pPr>
    </w:p>
    <w:p w:rsidR="00C53E05" w:rsidRDefault="00C53E05" w:rsidP="002A5E1B">
      <w:pPr>
        <w:ind w:left="360"/>
        <w:jc w:val="both"/>
      </w:pPr>
      <w:r>
        <w:t>The aims and objectives of the strategy are as listed below. These have been developed taking account of the views of tenants</w:t>
      </w:r>
      <w:r w:rsidR="00927AC2">
        <w:t xml:space="preserve"> (via survey feedback etc.), staff and Board Members:-</w:t>
      </w:r>
    </w:p>
    <w:p w:rsidR="00C53E05" w:rsidRDefault="00C53E05" w:rsidP="000D68BA">
      <w:pPr>
        <w:jc w:val="both"/>
      </w:pPr>
    </w:p>
    <w:p w:rsidR="00C53E05" w:rsidRDefault="00C53E05" w:rsidP="000D68BA">
      <w:pPr>
        <w:pStyle w:val="ListParagraph"/>
        <w:numPr>
          <w:ilvl w:val="0"/>
          <w:numId w:val="4"/>
        </w:numPr>
        <w:jc w:val="both"/>
      </w:pPr>
      <w:r>
        <w:t>To encourage greater parti</w:t>
      </w:r>
      <w:r w:rsidR="00927AC2">
        <w:t>cipation in all aspects of the A</w:t>
      </w:r>
      <w:r>
        <w:t>ssociation’s operations.</w:t>
      </w:r>
    </w:p>
    <w:p w:rsidR="00927AC2" w:rsidRDefault="00927AC2" w:rsidP="000D68BA">
      <w:pPr>
        <w:pStyle w:val="ListParagraph"/>
        <w:jc w:val="both"/>
      </w:pPr>
    </w:p>
    <w:p w:rsidR="00C53E05" w:rsidRDefault="00C53E05" w:rsidP="000D68BA">
      <w:pPr>
        <w:pStyle w:val="ListParagraph"/>
        <w:numPr>
          <w:ilvl w:val="0"/>
          <w:numId w:val="4"/>
        </w:numPr>
        <w:jc w:val="both"/>
      </w:pPr>
      <w:r>
        <w:t>To encourage participation from as diverse a range of tenants as possible i.e. various ages, ethnicities, people with disabilities etc.</w:t>
      </w:r>
    </w:p>
    <w:p w:rsidR="00927AC2" w:rsidRDefault="00927AC2" w:rsidP="000D68BA">
      <w:pPr>
        <w:jc w:val="both"/>
      </w:pPr>
    </w:p>
    <w:p w:rsidR="00C53E05" w:rsidRDefault="00C53E05" w:rsidP="000D68BA">
      <w:pPr>
        <w:pStyle w:val="ListParagraph"/>
        <w:numPr>
          <w:ilvl w:val="0"/>
          <w:numId w:val="4"/>
        </w:numPr>
        <w:jc w:val="both"/>
      </w:pPr>
      <w:r>
        <w:t>To involve tenants in scrutiny of the Association’s performance.</w:t>
      </w:r>
    </w:p>
    <w:p w:rsidR="00927AC2" w:rsidRDefault="00927AC2" w:rsidP="000D68BA">
      <w:pPr>
        <w:jc w:val="both"/>
      </w:pPr>
    </w:p>
    <w:p w:rsidR="00C53E05" w:rsidRDefault="00C53E05" w:rsidP="000D68BA">
      <w:pPr>
        <w:pStyle w:val="ListParagraph"/>
        <w:numPr>
          <w:ilvl w:val="0"/>
          <w:numId w:val="4"/>
        </w:numPr>
        <w:jc w:val="both"/>
      </w:pPr>
      <w:r>
        <w:t>To provide good quality information to our tenants.</w:t>
      </w:r>
    </w:p>
    <w:p w:rsidR="00927AC2" w:rsidRDefault="00927AC2" w:rsidP="000D68BA">
      <w:pPr>
        <w:jc w:val="both"/>
      </w:pPr>
    </w:p>
    <w:p w:rsidR="00927AC2" w:rsidRDefault="00C53E05" w:rsidP="000D68BA">
      <w:pPr>
        <w:pStyle w:val="ListParagraph"/>
        <w:numPr>
          <w:ilvl w:val="0"/>
          <w:numId w:val="4"/>
        </w:numPr>
        <w:jc w:val="both"/>
      </w:pPr>
      <w:r>
        <w:t>To continue to communicate well with our tenants.</w:t>
      </w:r>
    </w:p>
    <w:p w:rsidR="00C53E05" w:rsidRDefault="00C53E05" w:rsidP="000D68BA">
      <w:pPr>
        <w:jc w:val="both"/>
      </w:pPr>
      <w:r>
        <w:t xml:space="preserve"> </w:t>
      </w:r>
    </w:p>
    <w:p w:rsidR="000E4E33" w:rsidRDefault="00C53E05" w:rsidP="000D68BA">
      <w:pPr>
        <w:pStyle w:val="ListParagraph"/>
        <w:numPr>
          <w:ilvl w:val="0"/>
          <w:numId w:val="4"/>
        </w:numPr>
        <w:jc w:val="both"/>
      </w:pPr>
      <w:r>
        <w:t>To use a greater variety of consultation methods where appropriate.</w:t>
      </w:r>
    </w:p>
    <w:p w:rsidR="00C53E05" w:rsidRDefault="00C53E05" w:rsidP="000D68BA">
      <w:pPr>
        <w:pStyle w:val="ListParagraph"/>
        <w:jc w:val="both"/>
      </w:pPr>
    </w:p>
    <w:p w:rsidR="000E4E33" w:rsidRDefault="000E4E33" w:rsidP="000D68BA">
      <w:pPr>
        <w:jc w:val="both"/>
      </w:pPr>
    </w:p>
    <w:p w:rsidR="000E4E33" w:rsidRPr="00403B57" w:rsidRDefault="00403B57" w:rsidP="00403B57">
      <w:pPr>
        <w:jc w:val="both"/>
        <w:rPr>
          <w:b/>
        </w:rPr>
      </w:pPr>
      <w:r>
        <w:rPr>
          <w:b/>
        </w:rPr>
        <w:t>3.</w:t>
      </w:r>
      <w:r>
        <w:rPr>
          <w:b/>
        </w:rPr>
        <w:tab/>
      </w:r>
      <w:r w:rsidR="000E4E33" w:rsidRPr="005D3835">
        <w:rPr>
          <w:b/>
          <w:u w:val="single"/>
        </w:rPr>
        <w:t>Background Information</w:t>
      </w:r>
    </w:p>
    <w:p w:rsidR="000E4E33" w:rsidRDefault="000E4E33" w:rsidP="000D68BA">
      <w:pPr>
        <w:jc w:val="both"/>
      </w:pPr>
    </w:p>
    <w:p w:rsidR="005A226E" w:rsidRDefault="005A226E" w:rsidP="002A5E1B">
      <w:pPr>
        <w:ind w:left="360"/>
        <w:jc w:val="both"/>
      </w:pPr>
      <w:r w:rsidRPr="005A226E">
        <w:t xml:space="preserve">The Housing (Scotland) Act 2001 creates a legal framework for tenants to take part in the way their housing is managed. This means that </w:t>
      </w:r>
      <w:r w:rsidR="00C53E05">
        <w:t>we must</w:t>
      </w:r>
      <w:r w:rsidRPr="005A226E">
        <w:t>:</w:t>
      </w:r>
    </w:p>
    <w:p w:rsidR="00927AC2" w:rsidRPr="005A226E" w:rsidRDefault="00403B57" w:rsidP="000D68BA">
      <w:pPr>
        <w:jc w:val="both"/>
      </w:pPr>
      <w:r>
        <w:tab/>
      </w:r>
      <w:r>
        <w:tab/>
      </w:r>
    </w:p>
    <w:p w:rsidR="005A226E" w:rsidRDefault="005A226E" w:rsidP="000D68BA">
      <w:pPr>
        <w:numPr>
          <w:ilvl w:val="0"/>
          <w:numId w:val="3"/>
        </w:numPr>
        <w:jc w:val="both"/>
      </w:pPr>
      <w:r w:rsidRPr="005A226E">
        <w:t xml:space="preserve">give </w:t>
      </w:r>
      <w:r w:rsidR="00C53E05">
        <w:t>our tenants</w:t>
      </w:r>
      <w:r w:rsidRPr="005A226E">
        <w:t xml:space="preserve"> certain information;</w:t>
      </w:r>
    </w:p>
    <w:p w:rsidR="00927AC2" w:rsidRPr="005A226E" w:rsidRDefault="00927AC2" w:rsidP="000D68BA">
      <w:pPr>
        <w:ind w:left="720"/>
        <w:jc w:val="both"/>
      </w:pPr>
    </w:p>
    <w:p w:rsidR="005A226E" w:rsidRDefault="00602068" w:rsidP="000D68BA">
      <w:pPr>
        <w:numPr>
          <w:ilvl w:val="0"/>
          <w:numId w:val="3"/>
        </w:numPr>
        <w:jc w:val="both"/>
      </w:pPr>
      <w:r>
        <w:t>develop a Tenant Participation S</w:t>
      </w:r>
      <w:r w:rsidR="005A226E" w:rsidRPr="005A226E">
        <w:t>trategy and put it into practice;</w:t>
      </w:r>
    </w:p>
    <w:p w:rsidR="00927AC2" w:rsidRPr="005A226E" w:rsidRDefault="00927AC2" w:rsidP="000D68BA">
      <w:pPr>
        <w:jc w:val="both"/>
      </w:pPr>
    </w:p>
    <w:p w:rsidR="005A226E" w:rsidRDefault="005A226E" w:rsidP="000D68BA">
      <w:pPr>
        <w:numPr>
          <w:ilvl w:val="0"/>
          <w:numId w:val="3"/>
        </w:numPr>
        <w:jc w:val="both"/>
      </w:pPr>
      <w:r w:rsidRPr="005A226E">
        <w:t xml:space="preserve">set up arrangements for tenant groups to register with </w:t>
      </w:r>
      <w:r w:rsidR="00C53E05">
        <w:t>us</w:t>
      </w:r>
      <w:r w:rsidR="00602068">
        <w:t xml:space="preserve"> as Registered Tenant O</w:t>
      </w:r>
      <w:r w:rsidRPr="005A226E">
        <w:t xml:space="preserve">rganisations </w:t>
      </w:r>
      <w:r w:rsidR="00B5284F">
        <w:t xml:space="preserve">(RTOs) </w:t>
      </w:r>
      <w:r w:rsidRPr="005A226E">
        <w:t>and keep a register of these organisations which anyone can inspect; and</w:t>
      </w:r>
    </w:p>
    <w:p w:rsidR="00927AC2" w:rsidRPr="005A226E" w:rsidRDefault="00927AC2" w:rsidP="000D68BA">
      <w:pPr>
        <w:jc w:val="both"/>
      </w:pPr>
    </w:p>
    <w:p w:rsidR="005A226E" w:rsidRDefault="005A226E" w:rsidP="000D68BA">
      <w:pPr>
        <w:numPr>
          <w:ilvl w:val="0"/>
          <w:numId w:val="3"/>
        </w:numPr>
        <w:jc w:val="both"/>
      </w:pPr>
      <w:r w:rsidRPr="005A226E">
        <w:t xml:space="preserve">consult </w:t>
      </w:r>
      <w:r w:rsidR="00C53E05">
        <w:t>our tenants</w:t>
      </w:r>
      <w:r w:rsidR="00602068">
        <w:t>, and any RTOs</w:t>
      </w:r>
      <w:r w:rsidRPr="005A226E">
        <w:t xml:space="preserve">, on tenancy issues which affect </w:t>
      </w:r>
      <w:r w:rsidR="00C53E05">
        <w:t>them</w:t>
      </w:r>
      <w:r w:rsidRPr="005A226E">
        <w:t>.</w:t>
      </w:r>
    </w:p>
    <w:p w:rsidR="00927AC2" w:rsidRDefault="00927AC2" w:rsidP="000D68BA">
      <w:pPr>
        <w:pStyle w:val="ListParagraph"/>
        <w:jc w:val="both"/>
      </w:pPr>
    </w:p>
    <w:p w:rsidR="00927AC2" w:rsidRDefault="00927AC2" w:rsidP="000D68BA">
      <w:pPr>
        <w:ind w:left="720"/>
        <w:jc w:val="both"/>
      </w:pPr>
    </w:p>
    <w:p w:rsidR="00C53E05" w:rsidRPr="002A5E1B" w:rsidRDefault="00C53E05" w:rsidP="002A5E1B">
      <w:pPr>
        <w:ind w:firstLine="360"/>
        <w:jc w:val="both"/>
        <w:rPr>
          <w:bCs/>
          <w:i/>
          <w:u w:val="single"/>
        </w:rPr>
      </w:pPr>
      <w:r w:rsidRPr="002A5E1B">
        <w:rPr>
          <w:bCs/>
          <w:i/>
          <w:u w:val="single"/>
        </w:rPr>
        <w:t xml:space="preserve">What information can </w:t>
      </w:r>
      <w:r w:rsidR="00CB3431" w:rsidRPr="002A5E1B">
        <w:rPr>
          <w:bCs/>
          <w:i/>
          <w:u w:val="single"/>
        </w:rPr>
        <w:t>our tenants</w:t>
      </w:r>
      <w:r w:rsidRPr="002A5E1B">
        <w:rPr>
          <w:bCs/>
          <w:i/>
          <w:u w:val="single"/>
        </w:rPr>
        <w:t xml:space="preserve"> get from </w:t>
      </w:r>
      <w:r w:rsidR="00CB3431" w:rsidRPr="002A5E1B">
        <w:rPr>
          <w:bCs/>
          <w:i/>
          <w:u w:val="single"/>
        </w:rPr>
        <w:t>us</w:t>
      </w:r>
      <w:r w:rsidRPr="002A5E1B">
        <w:rPr>
          <w:bCs/>
          <w:i/>
          <w:u w:val="single"/>
        </w:rPr>
        <w:t>?</w:t>
      </w:r>
    </w:p>
    <w:p w:rsidR="00C53E05" w:rsidRPr="00C53E05" w:rsidRDefault="00C53E05" w:rsidP="000D68BA">
      <w:pPr>
        <w:jc w:val="both"/>
      </w:pPr>
    </w:p>
    <w:p w:rsidR="00C53E05" w:rsidRDefault="00215A91" w:rsidP="002A5E1B">
      <w:pPr>
        <w:ind w:left="360"/>
        <w:jc w:val="both"/>
      </w:pPr>
      <w:r>
        <w:t>We</w:t>
      </w:r>
      <w:r w:rsidR="00C53E05" w:rsidRPr="00C53E05">
        <w:t xml:space="preserve"> must give </w:t>
      </w:r>
      <w:r>
        <w:t>our tenants</w:t>
      </w:r>
      <w:r w:rsidR="00C53E05" w:rsidRPr="00C53E05">
        <w:t xml:space="preserve"> a written tenancy agreement and information about </w:t>
      </w:r>
      <w:r w:rsidR="00B5284F">
        <w:t>our</w:t>
      </w:r>
      <w:r w:rsidR="00C53E05" w:rsidRPr="00C53E05">
        <w:t xml:space="preserve"> complaints procedure. If </w:t>
      </w:r>
      <w:r w:rsidR="00B5284F">
        <w:t>our tenants</w:t>
      </w:r>
      <w:r w:rsidR="00C53E05" w:rsidRPr="00C53E05">
        <w:t xml:space="preserve"> ask, </w:t>
      </w:r>
      <w:r w:rsidR="000B783F">
        <w:t>we</w:t>
      </w:r>
      <w:r w:rsidR="00B5284F">
        <w:t xml:space="preserve"> must also provide </w:t>
      </w:r>
      <w:r w:rsidR="00C53E05" w:rsidRPr="00C53E05">
        <w:t>information about:</w:t>
      </w:r>
    </w:p>
    <w:p w:rsidR="0075508F" w:rsidRPr="00C53E05" w:rsidRDefault="0075508F" w:rsidP="000D68BA">
      <w:pPr>
        <w:jc w:val="both"/>
      </w:pPr>
    </w:p>
    <w:p w:rsidR="00C53E05" w:rsidRPr="00C53E05" w:rsidRDefault="00C53E05" w:rsidP="000D68BA">
      <w:pPr>
        <w:numPr>
          <w:ilvl w:val="0"/>
          <w:numId w:val="5"/>
        </w:numPr>
        <w:jc w:val="both"/>
      </w:pPr>
      <w:r w:rsidRPr="00C53E05">
        <w:t>setting rent and service charges;</w:t>
      </w:r>
    </w:p>
    <w:p w:rsidR="00C53E05" w:rsidRPr="00C53E05" w:rsidRDefault="00C53E05" w:rsidP="000D68BA">
      <w:pPr>
        <w:numPr>
          <w:ilvl w:val="0"/>
          <w:numId w:val="5"/>
        </w:numPr>
        <w:jc w:val="both"/>
      </w:pPr>
      <w:r w:rsidRPr="00C53E05">
        <w:t xml:space="preserve">applying to the housing </w:t>
      </w:r>
      <w:r w:rsidR="000B783F">
        <w:t>register</w:t>
      </w:r>
      <w:r w:rsidRPr="00C53E05">
        <w:t xml:space="preserve"> and how houses are let;</w:t>
      </w:r>
    </w:p>
    <w:p w:rsidR="00C53E05" w:rsidRPr="00C53E05" w:rsidRDefault="00C53E05" w:rsidP="000D68BA">
      <w:pPr>
        <w:numPr>
          <w:ilvl w:val="0"/>
          <w:numId w:val="5"/>
        </w:numPr>
        <w:jc w:val="both"/>
      </w:pPr>
      <w:r w:rsidRPr="00C53E05">
        <w:t>exchanging homes between tenants;</w:t>
      </w:r>
    </w:p>
    <w:p w:rsidR="00C53E05" w:rsidRPr="00C53E05" w:rsidRDefault="00C53E05" w:rsidP="000D68BA">
      <w:pPr>
        <w:numPr>
          <w:ilvl w:val="0"/>
          <w:numId w:val="5"/>
        </w:numPr>
        <w:jc w:val="both"/>
      </w:pPr>
      <w:r w:rsidRPr="00C53E05">
        <w:t>transferring tenancies;</w:t>
      </w:r>
    </w:p>
    <w:p w:rsidR="00C53E05" w:rsidRPr="00C53E05" w:rsidRDefault="00C53E05" w:rsidP="000D68BA">
      <w:pPr>
        <w:numPr>
          <w:ilvl w:val="0"/>
          <w:numId w:val="5"/>
        </w:numPr>
        <w:jc w:val="both"/>
      </w:pPr>
      <w:r w:rsidRPr="00C53E05">
        <w:t>repairs and maintenance;</w:t>
      </w:r>
    </w:p>
    <w:p w:rsidR="00C53E05" w:rsidRDefault="00C53E05" w:rsidP="000D68BA">
      <w:pPr>
        <w:numPr>
          <w:ilvl w:val="0"/>
          <w:numId w:val="5"/>
        </w:numPr>
        <w:jc w:val="both"/>
      </w:pPr>
      <w:r w:rsidRPr="00C53E05">
        <w:t xml:space="preserve">arrangements for taking decisions about managing </w:t>
      </w:r>
      <w:r w:rsidR="000B783F">
        <w:t>their</w:t>
      </w:r>
      <w:r w:rsidRPr="00C53E05">
        <w:t xml:space="preserve"> home and the services </w:t>
      </w:r>
      <w:r w:rsidR="000B783F">
        <w:t>we</w:t>
      </w:r>
      <w:r w:rsidRPr="00C53E05">
        <w:t xml:space="preserve"> provide.</w:t>
      </w:r>
    </w:p>
    <w:p w:rsidR="001E0773" w:rsidRPr="00C53E05" w:rsidRDefault="001E0773" w:rsidP="000D68BA">
      <w:pPr>
        <w:ind w:left="720"/>
        <w:jc w:val="both"/>
      </w:pPr>
    </w:p>
    <w:p w:rsidR="00C53E05" w:rsidRPr="00C53E05" w:rsidRDefault="00C53E05" w:rsidP="000D68BA">
      <w:pPr>
        <w:jc w:val="both"/>
        <w:rPr>
          <w:b/>
          <w:bCs/>
        </w:rPr>
      </w:pPr>
    </w:p>
    <w:p w:rsidR="00C53E05" w:rsidRPr="002A5E1B" w:rsidRDefault="00C53E05" w:rsidP="002A5E1B">
      <w:pPr>
        <w:ind w:firstLine="360"/>
        <w:jc w:val="both"/>
        <w:rPr>
          <w:bCs/>
          <w:i/>
          <w:u w:val="single"/>
        </w:rPr>
      </w:pPr>
      <w:r w:rsidRPr="002A5E1B">
        <w:rPr>
          <w:bCs/>
          <w:i/>
          <w:u w:val="single"/>
        </w:rPr>
        <w:t xml:space="preserve">What rights do </w:t>
      </w:r>
      <w:r w:rsidR="000B783F" w:rsidRPr="002A5E1B">
        <w:rPr>
          <w:bCs/>
          <w:i/>
          <w:u w:val="single"/>
        </w:rPr>
        <w:t>tenants</w:t>
      </w:r>
      <w:r w:rsidRPr="002A5E1B">
        <w:rPr>
          <w:bCs/>
          <w:i/>
          <w:u w:val="single"/>
        </w:rPr>
        <w:t xml:space="preserve"> have to be consulted?</w:t>
      </w:r>
    </w:p>
    <w:p w:rsidR="00C53E05" w:rsidRPr="00C53E05" w:rsidRDefault="00C53E05" w:rsidP="000D68BA">
      <w:pPr>
        <w:jc w:val="both"/>
        <w:rPr>
          <w:i/>
        </w:rPr>
      </w:pPr>
    </w:p>
    <w:p w:rsidR="00C53E05" w:rsidRDefault="00B5284F" w:rsidP="002A5E1B">
      <w:pPr>
        <w:ind w:left="360"/>
        <w:jc w:val="both"/>
      </w:pPr>
      <w:r w:rsidRPr="00B5284F">
        <w:t>RTO</w:t>
      </w:r>
      <w:r w:rsidR="00602068">
        <w:t>’</w:t>
      </w:r>
      <w:r w:rsidRPr="00B5284F">
        <w:t>s</w:t>
      </w:r>
      <w:r>
        <w:t xml:space="preserve"> </w:t>
      </w:r>
      <w:r w:rsidR="00C53E05" w:rsidRPr="00C53E05">
        <w:t xml:space="preserve">have a right to be asked about what </w:t>
      </w:r>
      <w:r w:rsidR="000B783F">
        <w:t>they</w:t>
      </w:r>
      <w:r w:rsidR="00C53E05" w:rsidRPr="00C53E05">
        <w:t xml:space="preserve"> think </w:t>
      </w:r>
      <w:r w:rsidR="00C53E05" w:rsidRPr="00C53E05">
        <w:rPr>
          <w:b/>
          <w:bCs/>
        </w:rPr>
        <w:t>before</w:t>
      </w:r>
      <w:r w:rsidR="00C53E05" w:rsidRPr="00C53E05">
        <w:t> </w:t>
      </w:r>
      <w:r w:rsidR="000B783F">
        <w:t>we make</w:t>
      </w:r>
      <w:r w:rsidR="00C53E05" w:rsidRPr="00C53E05">
        <w:t xml:space="preserve"> any new housing</w:t>
      </w:r>
      <w:r w:rsidR="00FE1B9F">
        <w:t xml:space="preserve"> management policies or change</w:t>
      </w:r>
      <w:r w:rsidR="00C53E05" w:rsidRPr="00C53E05">
        <w:t xml:space="preserve"> existing policies tha</w:t>
      </w:r>
      <w:r w:rsidR="00FE1B9F">
        <w:t>t are likely to affect them</w:t>
      </w:r>
      <w:r w:rsidR="00C53E05" w:rsidRPr="00C53E05">
        <w:t xml:space="preserve">. For example, </w:t>
      </w:r>
      <w:r w:rsidR="000B783F">
        <w:t>we</w:t>
      </w:r>
      <w:r w:rsidR="00FE1B9F">
        <w:t xml:space="preserve"> may ask if </w:t>
      </w:r>
      <w:r w:rsidR="000B783F">
        <w:t>we</w:t>
      </w:r>
      <w:r w:rsidR="00C53E05" w:rsidRPr="00C53E05">
        <w:t xml:space="preserve"> should change </w:t>
      </w:r>
      <w:r w:rsidR="000B783F">
        <w:t>our</w:t>
      </w:r>
      <w:r w:rsidR="00C53E05" w:rsidRPr="00C53E05">
        <w:t xml:space="preserve"> policy on repairs and maintenance and if so, how.</w:t>
      </w:r>
    </w:p>
    <w:p w:rsidR="00403B57" w:rsidRPr="00C53E05" w:rsidRDefault="00403B57" w:rsidP="00403B57">
      <w:pPr>
        <w:ind w:left="360"/>
        <w:jc w:val="both"/>
      </w:pPr>
    </w:p>
    <w:p w:rsidR="00C53E05" w:rsidRDefault="00403B57" w:rsidP="002A5E1B">
      <w:pPr>
        <w:ind w:left="360"/>
        <w:jc w:val="both"/>
      </w:pPr>
      <w:r>
        <w:t>W</w:t>
      </w:r>
      <w:r w:rsidR="000B783F">
        <w:t>e</w:t>
      </w:r>
      <w:r w:rsidR="00FE1B9F">
        <w:t xml:space="preserve"> will take into account what tenants</w:t>
      </w:r>
      <w:r w:rsidR="00C53E05" w:rsidRPr="00C53E05">
        <w:t xml:space="preserve"> and any </w:t>
      </w:r>
      <w:r w:rsidR="00B5284F">
        <w:t>RTO</w:t>
      </w:r>
      <w:r w:rsidR="00C53E05" w:rsidRPr="00C53E05">
        <w:t xml:space="preserve"> think before making a final decision.</w:t>
      </w:r>
    </w:p>
    <w:p w:rsidR="001E0773" w:rsidRDefault="001E0773" w:rsidP="000D68BA">
      <w:pPr>
        <w:jc w:val="both"/>
      </w:pPr>
    </w:p>
    <w:p w:rsidR="00C53E05" w:rsidRPr="00C53E05" w:rsidRDefault="00C53E05" w:rsidP="002A5E1B">
      <w:pPr>
        <w:ind w:firstLine="360"/>
        <w:jc w:val="both"/>
        <w:rPr>
          <w:bCs/>
          <w:i/>
        </w:rPr>
      </w:pPr>
      <w:r w:rsidRPr="002A5E1B">
        <w:rPr>
          <w:bCs/>
          <w:i/>
          <w:u w:val="single"/>
        </w:rPr>
        <w:t xml:space="preserve">What should </w:t>
      </w:r>
      <w:r w:rsidR="000B783F" w:rsidRPr="002A5E1B">
        <w:rPr>
          <w:bCs/>
          <w:i/>
          <w:u w:val="single"/>
        </w:rPr>
        <w:t>we</w:t>
      </w:r>
      <w:r w:rsidRPr="002A5E1B">
        <w:rPr>
          <w:bCs/>
          <w:i/>
          <w:u w:val="single"/>
        </w:rPr>
        <w:t xml:space="preserve"> consult </w:t>
      </w:r>
      <w:r w:rsidR="000B783F" w:rsidRPr="002A5E1B">
        <w:rPr>
          <w:bCs/>
          <w:i/>
          <w:u w:val="single"/>
        </w:rPr>
        <w:t>our tenants</w:t>
      </w:r>
      <w:r w:rsidRPr="002A5E1B">
        <w:rPr>
          <w:bCs/>
          <w:i/>
          <w:u w:val="single"/>
        </w:rPr>
        <w:t xml:space="preserve"> on</w:t>
      </w:r>
      <w:r w:rsidRPr="00C53E05">
        <w:rPr>
          <w:bCs/>
          <w:i/>
        </w:rPr>
        <w:t>?</w:t>
      </w:r>
    </w:p>
    <w:p w:rsidR="00C53E05" w:rsidRPr="00C53E05" w:rsidRDefault="00C53E05" w:rsidP="000D68BA">
      <w:pPr>
        <w:jc w:val="both"/>
      </w:pPr>
    </w:p>
    <w:p w:rsidR="00C53E05" w:rsidRDefault="000B783F" w:rsidP="002A5E1B">
      <w:pPr>
        <w:ind w:firstLine="360"/>
        <w:jc w:val="both"/>
      </w:pPr>
      <w:r>
        <w:t xml:space="preserve">We </w:t>
      </w:r>
      <w:r w:rsidR="00C53E05" w:rsidRPr="00C53E05">
        <w:t xml:space="preserve">must consult </w:t>
      </w:r>
      <w:r w:rsidR="00B5284F">
        <w:t>our tenants</w:t>
      </w:r>
      <w:r w:rsidR="00C53E05" w:rsidRPr="00C53E05">
        <w:t xml:space="preserve"> (and any </w:t>
      </w:r>
      <w:r w:rsidR="00B5284F">
        <w:t>RTO</w:t>
      </w:r>
      <w:r w:rsidR="00C53E05" w:rsidRPr="00C53E05">
        <w:t>) when making or changing:</w:t>
      </w:r>
    </w:p>
    <w:p w:rsidR="0075508F" w:rsidRPr="00C53E05" w:rsidRDefault="0075508F" w:rsidP="000D68BA">
      <w:pPr>
        <w:jc w:val="both"/>
      </w:pPr>
    </w:p>
    <w:p w:rsidR="00C53E05" w:rsidRPr="00C53E05" w:rsidRDefault="00C53E05" w:rsidP="000D68BA">
      <w:pPr>
        <w:numPr>
          <w:ilvl w:val="0"/>
          <w:numId w:val="6"/>
        </w:numPr>
        <w:jc w:val="both"/>
      </w:pPr>
      <w:r w:rsidRPr="00C53E05">
        <w:t xml:space="preserve">policies on how </w:t>
      </w:r>
      <w:r w:rsidR="00B5284F">
        <w:t>we</w:t>
      </w:r>
      <w:r w:rsidRPr="00C53E05">
        <w:t xml:space="preserve"> manage </w:t>
      </w:r>
      <w:r w:rsidR="00B5284F">
        <w:t>their</w:t>
      </w:r>
      <w:r w:rsidRPr="00C53E05">
        <w:t xml:space="preserve"> houses</w:t>
      </w:r>
      <w:r w:rsidR="00B5284F">
        <w:t>,</w:t>
      </w:r>
      <w:r w:rsidRPr="00C53E05">
        <w:t xml:space="preserve"> and repairs and maintenance if the proposal is likely to affect </w:t>
      </w:r>
      <w:r w:rsidR="000B783F">
        <w:t>our tenants</w:t>
      </w:r>
      <w:r w:rsidRPr="00C53E05">
        <w:t xml:space="preserve"> a lot;</w:t>
      </w:r>
    </w:p>
    <w:p w:rsidR="00C53E05" w:rsidRPr="00C53E05" w:rsidRDefault="00C53E05" w:rsidP="000D68BA">
      <w:pPr>
        <w:numPr>
          <w:ilvl w:val="0"/>
          <w:numId w:val="6"/>
        </w:numPr>
        <w:jc w:val="both"/>
      </w:pPr>
      <w:r w:rsidRPr="00C53E05">
        <w:t xml:space="preserve">decisions about the information to give </w:t>
      </w:r>
      <w:r w:rsidR="00B5284F">
        <w:t>our tenants</w:t>
      </w:r>
      <w:r w:rsidRPr="00C53E05">
        <w:t xml:space="preserve"> on </w:t>
      </w:r>
      <w:r w:rsidR="00B5284F">
        <w:t>our</w:t>
      </w:r>
      <w:r w:rsidRPr="00C53E05">
        <w:t xml:space="preserve"> standard of housing management and performance;</w:t>
      </w:r>
    </w:p>
    <w:p w:rsidR="00C53E05" w:rsidRPr="00C53E05" w:rsidRDefault="00C53E05" w:rsidP="000D68BA">
      <w:pPr>
        <w:numPr>
          <w:ilvl w:val="0"/>
          <w:numId w:val="6"/>
        </w:numPr>
        <w:jc w:val="both"/>
      </w:pPr>
      <w:r w:rsidRPr="00C53E05">
        <w:t>performance standards or targets on housing repairs and maintenance; and</w:t>
      </w:r>
    </w:p>
    <w:p w:rsidR="00C53E05" w:rsidRDefault="00B5284F" w:rsidP="000D68BA">
      <w:pPr>
        <w:numPr>
          <w:ilvl w:val="0"/>
          <w:numId w:val="6"/>
        </w:numPr>
        <w:jc w:val="both"/>
      </w:pPr>
      <w:r>
        <w:t>our</w:t>
      </w:r>
      <w:r w:rsidR="00C53E05" w:rsidRPr="00C53E05">
        <w:t xml:space="preserve"> tenant participation strategy.</w:t>
      </w:r>
    </w:p>
    <w:p w:rsidR="00602068" w:rsidRDefault="00602068" w:rsidP="000D68BA">
      <w:pPr>
        <w:ind w:left="720"/>
        <w:jc w:val="both"/>
      </w:pPr>
    </w:p>
    <w:p w:rsidR="00927AC2" w:rsidRPr="002A5E1B" w:rsidRDefault="00927AC2" w:rsidP="000D68BA">
      <w:pPr>
        <w:jc w:val="both"/>
        <w:rPr>
          <w:u w:val="single"/>
        </w:rPr>
      </w:pPr>
    </w:p>
    <w:p w:rsidR="00C53E05" w:rsidRPr="002A5E1B" w:rsidRDefault="00C53E05" w:rsidP="002A5E1B">
      <w:pPr>
        <w:ind w:firstLine="360"/>
        <w:jc w:val="both"/>
        <w:rPr>
          <w:bCs/>
          <w:i/>
          <w:u w:val="single"/>
        </w:rPr>
      </w:pPr>
      <w:r w:rsidRPr="002A5E1B">
        <w:rPr>
          <w:bCs/>
          <w:i/>
          <w:u w:val="single"/>
        </w:rPr>
        <w:t xml:space="preserve">How will </w:t>
      </w:r>
      <w:r w:rsidR="00B5284F" w:rsidRPr="002A5E1B">
        <w:rPr>
          <w:bCs/>
          <w:i/>
          <w:u w:val="single"/>
        </w:rPr>
        <w:t>our tenants be</w:t>
      </w:r>
      <w:r w:rsidRPr="002A5E1B">
        <w:rPr>
          <w:bCs/>
          <w:i/>
          <w:u w:val="single"/>
        </w:rPr>
        <w:t xml:space="preserve"> consulted?</w:t>
      </w:r>
    </w:p>
    <w:p w:rsidR="00C53E05" w:rsidRPr="00C53E05" w:rsidRDefault="00C53E05" w:rsidP="000D68BA">
      <w:pPr>
        <w:jc w:val="both"/>
      </w:pPr>
    </w:p>
    <w:p w:rsidR="00C53E05" w:rsidRDefault="00B5284F" w:rsidP="002A5E1B">
      <w:pPr>
        <w:ind w:left="360"/>
        <w:jc w:val="both"/>
      </w:pPr>
      <w:r>
        <w:t>We can</w:t>
      </w:r>
      <w:r w:rsidR="00FE1B9F">
        <w:t xml:space="preserve"> consult</w:t>
      </w:r>
      <w:r>
        <w:t xml:space="preserve"> in a number of different way</w:t>
      </w:r>
      <w:r w:rsidR="00602068">
        <w:t>s</w:t>
      </w:r>
      <w:r w:rsidR="00C53E05" w:rsidRPr="00C53E05">
        <w:t xml:space="preserve"> for example</w:t>
      </w:r>
      <w:r w:rsidR="00602068">
        <w:t>,</w:t>
      </w:r>
      <w:r w:rsidR="00C53E05" w:rsidRPr="00C53E05">
        <w:t xml:space="preserve"> </w:t>
      </w:r>
      <w:r w:rsidR="000C7EEA">
        <w:t xml:space="preserve">electronic media, </w:t>
      </w:r>
      <w:r w:rsidR="00C53E05" w:rsidRPr="00C53E05">
        <w:t>public meetings, door-to-door surveys, individual letters</w:t>
      </w:r>
      <w:r>
        <w:t>, etc</w:t>
      </w:r>
      <w:r w:rsidR="00C53E05" w:rsidRPr="00C53E05">
        <w:t xml:space="preserve">. </w:t>
      </w:r>
      <w:r>
        <w:t xml:space="preserve">Our </w:t>
      </w:r>
      <w:r w:rsidR="00602068">
        <w:rPr>
          <w:bCs/>
        </w:rPr>
        <w:t>Tenant Participation S</w:t>
      </w:r>
      <w:r w:rsidR="00C53E05" w:rsidRPr="00B5284F">
        <w:rPr>
          <w:bCs/>
        </w:rPr>
        <w:t>trategy</w:t>
      </w:r>
      <w:r w:rsidR="00C53E05" w:rsidRPr="00C53E05">
        <w:t> describe</w:t>
      </w:r>
      <w:r>
        <w:t>s</w:t>
      </w:r>
      <w:r w:rsidR="00FE1B9F">
        <w:t xml:space="preserve"> how we, as a</w:t>
      </w:r>
      <w:r w:rsidR="00C53E05" w:rsidRPr="00C53E05">
        <w:t xml:space="preserve"> landlord will consult </w:t>
      </w:r>
      <w:r w:rsidR="00FE1B9F">
        <w:t>with tenants (and any RTOs) and how their</w:t>
      </w:r>
      <w:r w:rsidR="00C53E05" w:rsidRPr="00C53E05">
        <w:t xml:space="preserve"> views will be taken into account.</w:t>
      </w:r>
    </w:p>
    <w:p w:rsidR="00C53E05" w:rsidRDefault="00602068" w:rsidP="002A5E1B">
      <w:pPr>
        <w:ind w:firstLine="360"/>
        <w:jc w:val="both"/>
      </w:pPr>
      <w:r>
        <w:lastRenderedPageBreak/>
        <w:t>The Tenant P</w:t>
      </w:r>
      <w:r w:rsidR="00C53E05" w:rsidRPr="00C53E05">
        <w:t>articipati</w:t>
      </w:r>
      <w:r>
        <w:t>on S</w:t>
      </w:r>
      <w:r w:rsidR="00C53E05" w:rsidRPr="00C53E05">
        <w:t xml:space="preserve">trategy </w:t>
      </w:r>
      <w:r w:rsidR="00B5284F">
        <w:t>will</w:t>
      </w:r>
      <w:r w:rsidR="00C53E05" w:rsidRPr="00C53E05">
        <w:t xml:space="preserve"> also:</w:t>
      </w:r>
    </w:p>
    <w:p w:rsidR="0075508F" w:rsidRPr="00C53E05" w:rsidRDefault="0075508F" w:rsidP="000D68BA">
      <w:pPr>
        <w:jc w:val="both"/>
      </w:pPr>
    </w:p>
    <w:p w:rsidR="00C53E05" w:rsidRPr="00C53E05" w:rsidRDefault="00C53E05" w:rsidP="000D68BA">
      <w:pPr>
        <w:numPr>
          <w:ilvl w:val="0"/>
          <w:numId w:val="7"/>
        </w:numPr>
        <w:jc w:val="both"/>
      </w:pPr>
      <w:r w:rsidRPr="00C53E05">
        <w:t xml:space="preserve">describe how </w:t>
      </w:r>
      <w:r w:rsidR="00B5284F">
        <w:t>we</w:t>
      </w:r>
      <w:r w:rsidR="00FE1B9F">
        <w:t xml:space="preserve"> keep tenants</w:t>
      </w:r>
      <w:r w:rsidRPr="00C53E05">
        <w:t xml:space="preserve"> (and any RTOs) up to date on what is happening about any proposals that are being developed; and</w:t>
      </w:r>
    </w:p>
    <w:p w:rsidR="00C53E05" w:rsidRDefault="00C53E05" w:rsidP="000D68BA">
      <w:pPr>
        <w:numPr>
          <w:ilvl w:val="0"/>
          <w:numId w:val="7"/>
        </w:numPr>
        <w:jc w:val="both"/>
      </w:pPr>
      <w:r w:rsidRPr="00C53E05">
        <w:t xml:space="preserve">include an assessment of the resources needed to carry out the strategy and a statement of the resources that </w:t>
      </w:r>
      <w:r w:rsidR="00B5284F">
        <w:t>we</w:t>
      </w:r>
      <w:r w:rsidRPr="00C53E05">
        <w:t xml:space="preserve"> will give to put the strategy </w:t>
      </w:r>
      <w:r w:rsidR="00B5284F">
        <w:t>into practice and make it work.</w:t>
      </w:r>
    </w:p>
    <w:p w:rsidR="00FE1B9F" w:rsidRDefault="00FE1B9F" w:rsidP="000D68BA">
      <w:pPr>
        <w:jc w:val="both"/>
      </w:pPr>
    </w:p>
    <w:p w:rsidR="000E4E33" w:rsidRDefault="000E4E33" w:rsidP="000D68BA">
      <w:pPr>
        <w:jc w:val="both"/>
      </w:pPr>
    </w:p>
    <w:p w:rsidR="000E4E33" w:rsidRPr="00403B57" w:rsidRDefault="00403B57" w:rsidP="00403B57">
      <w:pPr>
        <w:jc w:val="both"/>
        <w:rPr>
          <w:b/>
        </w:rPr>
      </w:pPr>
      <w:r w:rsidRPr="00403B57">
        <w:rPr>
          <w:b/>
        </w:rPr>
        <w:t>4.</w:t>
      </w:r>
      <w:r>
        <w:tab/>
      </w:r>
      <w:r w:rsidR="000E4E33" w:rsidRPr="005D3835">
        <w:rPr>
          <w:b/>
          <w:u w:val="single"/>
        </w:rPr>
        <w:t>National Priorities</w:t>
      </w:r>
    </w:p>
    <w:p w:rsidR="000E4E33" w:rsidRDefault="000E4E33" w:rsidP="000D68BA">
      <w:pPr>
        <w:jc w:val="both"/>
      </w:pPr>
    </w:p>
    <w:p w:rsidR="00147B17" w:rsidRDefault="00AC4F85" w:rsidP="002A5E1B">
      <w:pPr>
        <w:ind w:left="425"/>
        <w:jc w:val="both"/>
      </w:pPr>
      <w:r>
        <w:t xml:space="preserve">The Scottish Government’s Housing, Regeneration and Planning social research paper “Identifying the Priorities of Tenants of Social Landlords” </w:t>
      </w:r>
      <w:r w:rsidR="00147B17">
        <w:t>noted two aspects of tenant participation amongst</w:t>
      </w:r>
      <w:r w:rsidR="003B4ABF">
        <w:t xml:space="preserve"> </w:t>
      </w:r>
      <w:r w:rsidR="00147B17">
        <w:t xml:space="preserve">priorities for tenants and RTOs; namely </w:t>
      </w:r>
      <w:r w:rsidR="00383D68">
        <w:t>“</w:t>
      </w:r>
      <w:r w:rsidR="00147B17">
        <w:t>taking tenants views into account</w:t>
      </w:r>
      <w:r w:rsidR="00383D68">
        <w:t>”</w:t>
      </w:r>
      <w:r w:rsidR="00147B17">
        <w:t xml:space="preserve"> and </w:t>
      </w:r>
      <w:r w:rsidR="00383D68">
        <w:t>“</w:t>
      </w:r>
      <w:r w:rsidR="00147B17">
        <w:t>involving tenants in decision making</w:t>
      </w:r>
      <w:r w:rsidR="00383D68">
        <w:t>”</w:t>
      </w:r>
      <w:r w:rsidR="00147B17">
        <w:t>.</w:t>
      </w:r>
    </w:p>
    <w:p w:rsidR="003B4ABF" w:rsidRDefault="003B4ABF" w:rsidP="000D68BA">
      <w:pPr>
        <w:jc w:val="both"/>
      </w:pPr>
    </w:p>
    <w:p w:rsidR="000E4E33" w:rsidRDefault="003605EB" w:rsidP="002A5E1B">
      <w:pPr>
        <w:ind w:firstLine="360"/>
        <w:jc w:val="both"/>
      </w:pPr>
      <w:r>
        <w:t>The key findings related to communication and tenants participation are the following:</w:t>
      </w:r>
    </w:p>
    <w:p w:rsidR="003605EB" w:rsidRDefault="003605EB" w:rsidP="000D68BA">
      <w:pPr>
        <w:jc w:val="both"/>
      </w:pPr>
    </w:p>
    <w:p w:rsidR="003605EB" w:rsidRDefault="003605EB" w:rsidP="000D68BA">
      <w:pPr>
        <w:pStyle w:val="ListParagraph"/>
        <w:numPr>
          <w:ilvl w:val="0"/>
          <w:numId w:val="9"/>
        </w:numPr>
        <w:jc w:val="both"/>
      </w:pPr>
      <w:r>
        <w:t>Most tenants saw their landlord as good at keeping them informed about things that might affect them. However, while most were also satisfied with opportunities for participation in decision making, nearly a quarter were dissatisfied.</w:t>
      </w:r>
    </w:p>
    <w:p w:rsidR="003605EB" w:rsidRDefault="003605EB" w:rsidP="000D68BA">
      <w:pPr>
        <w:ind w:left="360"/>
        <w:jc w:val="both"/>
      </w:pPr>
    </w:p>
    <w:p w:rsidR="003605EB" w:rsidRDefault="003605EB" w:rsidP="000D68BA">
      <w:pPr>
        <w:pStyle w:val="ListParagraph"/>
        <w:numPr>
          <w:ilvl w:val="0"/>
          <w:numId w:val="9"/>
        </w:numPr>
        <w:jc w:val="both"/>
      </w:pPr>
      <w:r>
        <w:t xml:space="preserve">Appetite for greater involvement in the running of housing services was relatively low among tenants. Among tenants wanting to be more involved, the main issues on which they wanted a greater say were related to the condition of their home, </w:t>
      </w:r>
      <w:r w:rsidR="00AE1497">
        <w:t>closely followed by the condition of the esta</w:t>
      </w:r>
      <w:r w:rsidR="00D65D69">
        <w:t>te as a whole, the communal are</w:t>
      </w:r>
      <w:r w:rsidR="00AE1497">
        <w:t>as and safety and security</w:t>
      </w:r>
      <w:r>
        <w:t>.</w:t>
      </w:r>
    </w:p>
    <w:p w:rsidR="00C64C63" w:rsidRDefault="00C64C63" w:rsidP="000D68BA">
      <w:pPr>
        <w:jc w:val="both"/>
      </w:pPr>
    </w:p>
    <w:p w:rsidR="003605EB" w:rsidRDefault="00C64C63" w:rsidP="000D68BA">
      <w:pPr>
        <w:pStyle w:val="ListParagraph"/>
        <w:numPr>
          <w:ilvl w:val="0"/>
          <w:numId w:val="9"/>
        </w:numPr>
        <w:jc w:val="both"/>
      </w:pPr>
      <w:r>
        <w:t>I</w:t>
      </w:r>
      <w:r w:rsidR="003605EB">
        <w:t>n terms of the methods by which tenants would like to have more say, the most frequently-mentioned techniques were those requiring less commitment of time and effort, including filling in feedback cards and responding to surveys.</w:t>
      </w:r>
    </w:p>
    <w:p w:rsidR="00C64C63" w:rsidRDefault="00C64C63" w:rsidP="000D68BA">
      <w:pPr>
        <w:pStyle w:val="ListParagraph"/>
        <w:jc w:val="both"/>
      </w:pPr>
    </w:p>
    <w:p w:rsidR="00C64C63" w:rsidRDefault="00C64C63" w:rsidP="000D68BA">
      <w:pPr>
        <w:pStyle w:val="ListParagraph"/>
        <w:jc w:val="both"/>
      </w:pPr>
    </w:p>
    <w:p w:rsidR="001E0773" w:rsidRDefault="00AE1497" w:rsidP="002A5E1B">
      <w:pPr>
        <w:ind w:left="567"/>
        <w:jc w:val="both"/>
      </w:pPr>
      <w:r>
        <w:t xml:space="preserve">Nationally, there is therefore a need for improving communication and tenant participation to reach out </w:t>
      </w:r>
      <w:r w:rsidR="008B3CCB">
        <w:t>to, and involve all tenants.</w:t>
      </w:r>
    </w:p>
    <w:p w:rsidR="008B3CCB" w:rsidRDefault="008B3CCB" w:rsidP="000D68BA">
      <w:pPr>
        <w:jc w:val="both"/>
      </w:pPr>
    </w:p>
    <w:p w:rsidR="002A5E1B" w:rsidRDefault="002A5E1B" w:rsidP="000D68BA">
      <w:pPr>
        <w:jc w:val="both"/>
      </w:pPr>
    </w:p>
    <w:p w:rsidR="000E4E33" w:rsidRPr="00403B57" w:rsidRDefault="00403B57" w:rsidP="00403B57">
      <w:pPr>
        <w:jc w:val="both"/>
        <w:rPr>
          <w:b/>
        </w:rPr>
      </w:pPr>
      <w:r>
        <w:rPr>
          <w:b/>
        </w:rPr>
        <w:t>5.</w:t>
      </w:r>
      <w:r>
        <w:rPr>
          <w:b/>
        </w:rPr>
        <w:tab/>
      </w:r>
      <w:r w:rsidR="000E4E33" w:rsidRPr="005D3835">
        <w:rPr>
          <w:b/>
          <w:u w:val="single"/>
        </w:rPr>
        <w:t>Glen Housing Association’s Priorities</w:t>
      </w:r>
    </w:p>
    <w:p w:rsidR="000E4E33" w:rsidRDefault="000E4E33" w:rsidP="000D68BA">
      <w:pPr>
        <w:jc w:val="both"/>
      </w:pPr>
    </w:p>
    <w:p w:rsidR="00A77FE3" w:rsidRDefault="00A77FE3" w:rsidP="002A5E1B">
      <w:pPr>
        <w:ind w:left="425"/>
        <w:jc w:val="both"/>
      </w:pPr>
      <w:r>
        <w:t xml:space="preserve">Our own </w:t>
      </w:r>
      <w:r w:rsidR="00602068">
        <w:t>Tenant Satisfaction S</w:t>
      </w:r>
      <w:r w:rsidR="00363D88">
        <w:t>urvey carried out in 2017</w:t>
      </w:r>
      <w:r w:rsidR="00D37E49">
        <w:t xml:space="preserve"> </w:t>
      </w:r>
      <w:r w:rsidR="00383D68">
        <w:t>looked at two aspects of communication and tenant participation, namely “k</w:t>
      </w:r>
      <w:r w:rsidR="00383D68" w:rsidRPr="00383D68">
        <w:t>eeping tenants informed</w:t>
      </w:r>
      <w:r w:rsidR="00383D68">
        <w:t>” and “</w:t>
      </w:r>
      <w:r w:rsidR="0075508F">
        <w:t>s</w:t>
      </w:r>
      <w:r w:rsidR="00383D68" w:rsidRPr="00383D68">
        <w:t>atisfaction with opportunities to participate</w:t>
      </w:r>
      <w:r w:rsidR="00383D68">
        <w:t>”.</w:t>
      </w:r>
    </w:p>
    <w:p w:rsidR="00383D68" w:rsidRDefault="00383D68" w:rsidP="000D68BA">
      <w:pPr>
        <w:jc w:val="both"/>
      </w:pPr>
    </w:p>
    <w:p w:rsidR="00383D68" w:rsidRDefault="00882C91" w:rsidP="002A5E1B">
      <w:pPr>
        <w:ind w:left="425"/>
        <w:jc w:val="both"/>
      </w:pPr>
      <w:r>
        <w:t>On balance, 94% of tenant</w:t>
      </w:r>
      <w:r w:rsidR="0075508F">
        <w:t>s</w:t>
      </w:r>
      <w:r w:rsidR="00383D68" w:rsidRPr="00383D68">
        <w:t xml:space="preserve"> rate Glen’s capacity to keep them informed about services and decision</w:t>
      </w:r>
      <w:r w:rsidR="00FE1B9F">
        <w:t>s</w:t>
      </w:r>
      <w:r w:rsidR="00383D68" w:rsidRPr="00383D68">
        <w:t xml:space="preserve"> as either very goo</w:t>
      </w:r>
      <w:r>
        <w:t xml:space="preserve">d or fairly good; </w:t>
      </w:r>
      <w:r w:rsidR="0075508F">
        <w:t xml:space="preserve">only </w:t>
      </w:r>
      <w:r>
        <w:t>2% of tenants</w:t>
      </w:r>
      <w:r w:rsidR="00383D68" w:rsidRPr="00383D68">
        <w:t xml:space="preserve"> overall rate Glen as f</w:t>
      </w:r>
      <w:r w:rsidR="00383D68">
        <w:t>airly poor in this area in 2017.</w:t>
      </w:r>
      <w:r w:rsidR="00383D68" w:rsidRPr="00383D68">
        <w:t xml:space="preserve"> The results for 2017 are similar to those of previous survey years but are slightly better than the RSL average (92%).</w:t>
      </w:r>
    </w:p>
    <w:p w:rsidR="00383D68" w:rsidRDefault="00383D68" w:rsidP="000D68BA">
      <w:pPr>
        <w:jc w:val="both"/>
      </w:pPr>
    </w:p>
    <w:p w:rsidR="00383D68" w:rsidRDefault="00383D68" w:rsidP="002A5E1B">
      <w:pPr>
        <w:ind w:left="425"/>
        <w:jc w:val="both"/>
      </w:pPr>
      <w:r w:rsidRPr="00383D68">
        <w:t xml:space="preserve">83% </w:t>
      </w:r>
      <w:r w:rsidR="00882C91">
        <w:t xml:space="preserve">of Glen’s tenants </w:t>
      </w:r>
      <w:r w:rsidRPr="00383D68">
        <w:t xml:space="preserve">are satisfied </w:t>
      </w:r>
      <w:r w:rsidR="00882C91">
        <w:t>with their opportunities to participate</w:t>
      </w:r>
      <w:r w:rsidRPr="00383D68">
        <w:t xml:space="preserve"> whilst 3% are dissatisfied. Compared to 2014, there has been a slight drop-off in satisfaction </w:t>
      </w:r>
      <w:r w:rsidRPr="00383D68">
        <w:lastRenderedPageBreak/>
        <w:t>(down 2% points) with this element of Glen’s service. Glen’s results for 2017 are however on a par with the RSL average (84% satisfied).</w:t>
      </w:r>
    </w:p>
    <w:p w:rsidR="00882C91" w:rsidRDefault="00882C91" w:rsidP="000D68BA">
      <w:pPr>
        <w:jc w:val="both"/>
      </w:pPr>
    </w:p>
    <w:p w:rsidR="00B91707" w:rsidRDefault="00CC2D61" w:rsidP="002A5E1B">
      <w:pPr>
        <w:ind w:left="425"/>
        <w:jc w:val="both"/>
      </w:pPr>
      <w:r w:rsidRPr="00CC2D61">
        <w:t xml:space="preserve">Tenants were asked how satisfied or dissatisfied they were with a range of six communication methods offered by Glen. The feedback on this question </w:t>
      </w:r>
      <w:r w:rsidR="00B91707">
        <w:t>i</w:t>
      </w:r>
      <w:r w:rsidRPr="00CC2D61">
        <w:t>llustrates that tenants are either satisfied or have no opinion a</w:t>
      </w:r>
      <w:r w:rsidR="00B91707">
        <w:t>bout Glen’s communication tools. Tenants rated these six methods in the following order of satisfaction:</w:t>
      </w:r>
    </w:p>
    <w:p w:rsidR="0075508F" w:rsidRDefault="0075508F" w:rsidP="000D68BA">
      <w:pPr>
        <w:jc w:val="both"/>
      </w:pPr>
    </w:p>
    <w:p w:rsidR="0075508F" w:rsidRDefault="00B91707" w:rsidP="000D68BA">
      <w:pPr>
        <w:pStyle w:val="ListParagraph"/>
        <w:numPr>
          <w:ilvl w:val="1"/>
          <w:numId w:val="7"/>
        </w:numPr>
        <w:jc w:val="both"/>
      </w:pPr>
      <w:r>
        <w:t>Letters sent from Glen Housing</w:t>
      </w:r>
      <w:r w:rsidR="00FE1B9F">
        <w:t xml:space="preserve"> Association</w:t>
      </w:r>
    </w:p>
    <w:p w:rsidR="0075508F" w:rsidRDefault="0075508F" w:rsidP="000D68BA">
      <w:pPr>
        <w:pStyle w:val="ListParagraph"/>
        <w:ind w:left="1440"/>
        <w:jc w:val="both"/>
      </w:pPr>
    </w:p>
    <w:p w:rsidR="00B91707" w:rsidRDefault="00B91707" w:rsidP="000D68BA">
      <w:pPr>
        <w:pStyle w:val="ListParagraph"/>
        <w:numPr>
          <w:ilvl w:val="1"/>
          <w:numId w:val="7"/>
        </w:numPr>
        <w:jc w:val="both"/>
      </w:pPr>
      <w:r>
        <w:t>Newsletter “On Your Doorstep”</w:t>
      </w:r>
    </w:p>
    <w:p w:rsidR="0075508F" w:rsidRDefault="0075508F" w:rsidP="000D68BA">
      <w:pPr>
        <w:jc w:val="both"/>
      </w:pPr>
    </w:p>
    <w:p w:rsidR="00B91707" w:rsidRDefault="00B91707" w:rsidP="000D68BA">
      <w:pPr>
        <w:pStyle w:val="ListParagraph"/>
        <w:numPr>
          <w:ilvl w:val="1"/>
          <w:numId w:val="7"/>
        </w:numPr>
        <w:jc w:val="both"/>
      </w:pPr>
      <w:r>
        <w:t>Texting service from Glen Housing Association</w:t>
      </w:r>
    </w:p>
    <w:p w:rsidR="0075508F" w:rsidRDefault="0075508F" w:rsidP="000D68BA">
      <w:pPr>
        <w:jc w:val="both"/>
      </w:pPr>
    </w:p>
    <w:p w:rsidR="00CC2D61" w:rsidRDefault="00B91707" w:rsidP="000D68BA">
      <w:pPr>
        <w:pStyle w:val="ListParagraph"/>
        <w:numPr>
          <w:ilvl w:val="1"/>
          <w:numId w:val="7"/>
        </w:numPr>
        <w:jc w:val="both"/>
      </w:pPr>
      <w:r>
        <w:t xml:space="preserve">Glen Housing Association’s website </w:t>
      </w:r>
    </w:p>
    <w:p w:rsidR="0075508F" w:rsidRDefault="0075508F" w:rsidP="000D68BA">
      <w:pPr>
        <w:jc w:val="both"/>
      </w:pPr>
    </w:p>
    <w:p w:rsidR="00B91707" w:rsidRDefault="00B91707" w:rsidP="000D68BA">
      <w:pPr>
        <w:pStyle w:val="ListParagraph"/>
        <w:numPr>
          <w:ilvl w:val="1"/>
          <w:numId w:val="7"/>
        </w:numPr>
        <w:jc w:val="both"/>
      </w:pPr>
      <w:r>
        <w:t>Emails sent from Glen Housing Association</w:t>
      </w:r>
    </w:p>
    <w:p w:rsidR="0075508F" w:rsidRDefault="0075508F" w:rsidP="000D68BA">
      <w:pPr>
        <w:jc w:val="both"/>
      </w:pPr>
    </w:p>
    <w:p w:rsidR="000E4E33" w:rsidRDefault="00B91707" w:rsidP="000D68BA">
      <w:pPr>
        <w:pStyle w:val="ListParagraph"/>
        <w:numPr>
          <w:ilvl w:val="1"/>
          <w:numId w:val="7"/>
        </w:numPr>
        <w:jc w:val="both"/>
      </w:pPr>
      <w:r>
        <w:t>Glen Housing Association’s Facebook page</w:t>
      </w:r>
      <w:r w:rsidR="00C63E71">
        <w:t xml:space="preserve"> (some tenants were not aware of the Facebook page)</w:t>
      </w:r>
    </w:p>
    <w:p w:rsidR="000E4E33" w:rsidRDefault="000E4E33" w:rsidP="000D68BA">
      <w:pPr>
        <w:jc w:val="both"/>
      </w:pPr>
    </w:p>
    <w:p w:rsidR="00B91707" w:rsidRDefault="00B91707" w:rsidP="002A5E1B">
      <w:pPr>
        <w:ind w:left="425"/>
        <w:jc w:val="both"/>
      </w:pPr>
      <w:r>
        <w:t>T</w:t>
      </w:r>
      <w:r w:rsidR="00C63E71">
        <w:t>he</w:t>
      </w:r>
      <w:r>
        <w:t xml:space="preserve"> results</w:t>
      </w:r>
      <w:r w:rsidR="00C63E71">
        <w:t xml:space="preserve"> of this survey highlight</w:t>
      </w:r>
      <w:r w:rsidR="00FE1B9F">
        <w:t>s</w:t>
      </w:r>
      <w:r w:rsidR="00C63E71">
        <w:t xml:space="preserve"> the need </w:t>
      </w:r>
      <w:r w:rsidR="001E3F52">
        <w:t>for better communications tools (especially digital tools) and for better opportunities to participate for all.</w:t>
      </w:r>
    </w:p>
    <w:p w:rsidR="001D6A81" w:rsidRDefault="001D6A81" w:rsidP="000D68BA">
      <w:pPr>
        <w:jc w:val="both"/>
      </w:pPr>
    </w:p>
    <w:p w:rsidR="001D6A81" w:rsidRDefault="001D6A81" w:rsidP="000D68BA">
      <w:pPr>
        <w:jc w:val="both"/>
      </w:pPr>
    </w:p>
    <w:p w:rsidR="007B245A" w:rsidRPr="002A5E1B" w:rsidRDefault="002A5E1B" w:rsidP="002A5E1B">
      <w:pPr>
        <w:jc w:val="both"/>
        <w:rPr>
          <w:b/>
        </w:rPr>
      </w:pPr>
      <w:r>
        <w:rPr>
          <w:b/>
        </w:rPr>
        <w:t>6.</w:t>
      </w:r>
      <w:r>
        <w:rPr>
          <w:b/>
        </w:rPr>
        <w:tab/>
      </w:r>
      <w:r w:rsidR="007B245A" w:rsidRPr="005D3835">
        <w:rPr>
          <w:b/>
          <w:u w:val="single"/>
        </w:rPr>
        <w:t>Information and Communication</w:t>
      </w:r>
    </w:p>
    <w:p w:rsidR="007B245A" w:rsidRPr="007B245A" w:rsidRDefault="007B245A" w:rsidP="000D68BA">
      <w:pPr>
        <w:jc w:val="both"/>
      </w:pPr>
    </w:p>
    <w:p w:rsidR="007B245A" w:rsidRDefault="007B245A" w:rsidP="005D3835">
      <w:pPr>
        <w:ind w:left="360"/>
        <w:jc w:val="both"/>
      </w:pPr>
      <w:r>
        <w:t>Glen Housing Association has made a lot of information available to its tenants, including (but not limited to) the following:</w:t>
      </w:r>
    </w:p>
    <w:p w:rsidR="0075508F" w:rsidRDefault="0075508F" w:rsidP="000D68BA">
      <w:pPr>
        <w:jc w:val="both"/>
      </w:pPr>
    </w:p>
    <w:p w:rsidR="007B245A" w:rsidRDefault="007B245A" w:rsidP="000D68BA">
      <w:pPr>
        <w:pStyle w:val="ListParagraph"/>
        <w:numPr>
          <w:ilvl w:val="0"/>
          <w:numId w:val="10"/>
        </w:numPr>
        <w:jc w:val="both"/>
      </w:pPr>
      <w:r>
        <w:t>Newsletters</w:t>
      </w:r>
    </w:p>
    <w:p w:rsidR="007B245A" w:rsidRDefault="007B245A" w:rsidP="000D68BA">
      <w:pPr>
        <w:pStyle w:val="ListParagraph"/>
        <w:numPr>
          <w:ilvl w:val="0"/>
          <w:numId w:val="10"/>
        </w:numPr>
        <w:jc w:val="both"/>
      </w:pPr>
      <w:r>
        <w:t>Annual reports</w:t>
      </w:r>
    </w:p>
    <w:p w:rsidR="007B245A" w:rsidRDefault="007B245A" w:rsidP="000D68BA">
      <w:pPr>
        <w:pStyle w:val="ListParagraph"/>
        <w:numPr>
          <w:ilvl w:val="0"/>
          <w:numId w:val="10"/>
        </w:numPr>
        <w:jc w:val="both"/>
      </w:pPr>
      <w:r>
        <w:t xml:space="preserve">Copies of policies, procedures, </w:t>
      </w:r>
      <w:r w:rsidR="00FE1B9F">
        <w:t xml:space="preserve">annual </w:t>
      </w:r>
      <w:r>
        <w:t>accounts</w:t>
      </w:r>
    </w:p>
    <w:p w:rsidR="007B245A" w:rsidRDefault="007B245A" w:rsidP="000D68BA">
      <w:pPr>
        <w:pStyle w:val="ListParagraph"/>
        <w:numPr>
          <w:ilvl w:val="0"/>
          <w:numId w:val="10"/>
        </w:numPr>
        <w:jc w:val="both"/>
      </w:pPr>
      <w:r>
        <w:t>Tenants handbook</w:t>
      </w:r>
    </w:p>
    <w:p w:rsidR="007B245A" w:rsidRDefault="007B245A" w:rsidP="000D68BA">
      <w:pPr>
        <w:pStyle w:val="ListParagraph"/>
        <w:numPr>
          <w:ilvl w:val="0"/>
          <w:numId w:val="10"/>
        </w:numPr>
        <w:jc w:val="both"/>
      </w:pPr>
      <w:r>
        <w:t>Housing application and mutual exchange forms</w:t>
      </w:r>
    </w:p>
    <w:p w:rsidR="007B245A" w:rsidRDefault="007B245A" w:rsidP="000D68BA">
      <w:pPr>
        <w:pStyle w:val="ListParagraph"/>
        <w:numPr>
          <w:ilvl w:val="0"/>
          <w:numId w:val="10"/>
        </w:numPr>
        <w:jc w:val="both"/>
      </w:pPr>
      <w:r>
        <w:t>List of external support agencies</w:t>
      </w:r>
    </w:p>
    <w:p w:rsidR="007B245A" w:rsidRDefault="007B245A" w:rsidP="000D68BA">
      <w:pPr>
        <w:pStyle w:val="ListParagraph"/>
        <w:numPr>
          <w:ilvl w:val="0"/>
          <w:numId w:val="10"/>
        </w:numPr>
        <w:jc w:val="both"/>
      </w:pPr>
      <w:r>
        <w:t>Performance report</w:t>
      </w:r>
    </w:p>
    <w:p w:rsidR="007B245A" w:rsidRDefault="007B245A" w:rsidP="000D68BA">
      <w:pPr>
        <w:pStyle w:val="ListParagraph"/>
        <w:numPr>
          <w:ilvl w:val="0"/>
          <w:numId w:val="10"/>
        </w:numPr>
        <w:jc w:val="both"/>
      </w:pPr>
      <w:r>
        <w:t>Satisfaction surveys</w:t>
      </w:r>
    </w:p>
    <w:p w:rsidR="007B245A" w:rsidRDefault="001E0773" w:rsidP="000D68BA">
      <w:pPr>
        <w:pStyle w:val="ListParagraph"/>
        <w:numPr>
          <w:ilvl w:val="0"/>
          <w:numId w:val="10"/>
        </w:numPr>
        <w:jc w:val="both"/>
      </w:pPr>
      <w:r>
        <w:t>List of current staff and Board M</w:t>
      </w:r>
      <w:r w:rsidR="007B245A">
        <w:t>embers</w:t>
      </w:r>
    </w:p>
    <w:p w:rsidR="007B245A" w:rsidRDefault="007B245A" w:rsidP="000D68BA">
      <w:pPr>
        <w:pStyle w:val="ListParagraph"/>
        <w:numPr>
          <w:ilvl w:val="0"/>
          <w:numId w:val="10"/>
        </w:numPr>
        <w:jc w:val="both"/>
      </w:pPr>
      <w:r>
        <w:t>Details of local events</w:t>
      </w:r>
    </w:p>
    <w:p w:rsidR="001E0773" w:rsidRDefault="001E0773" w:rsidP="000D68BA">
      <w:pPr>
        <w:pStyle w:val="ListParagraph"/>
        <w:numPr>
          <w:ilvl w:val="0"/>
          <w:numId w:val="10"/>
        </w:numPr>
        <w:jc w:val="both"/>
      </w:pPr>
      <w:r>
        <w:t>Tenant satisfaction survey results</w:t>
      </w:r>
    </w:p>
    <w:p w:rsidR="001E0773" w:rsidRDefault="001E0773" w:rsidP="000D68BA">
      <w:pPr>
        <w:pStyle w:val="ListParagraph"/>
        <w:numPr>
          <w:ilvl w:val="0"/>
          <w:numId w:val="10"/>
        </w:numPr>
        <w:jc w:val="both"/>
      </w:pPr>
      <w:r>
        <w:t>Staff changes</w:t>
      </w:r>
    </w:p>
    <w:p w:rsidR="007B245A" w:rsidRDefault="007B245A" w:rsidP="000D68BA">
      <w:pPr>
        <w:pStyle w:val="ListParagraph"/>
        <w:jc w:val="both"/>
      </w:pPr>
    </w:p>
    <w:p w:rsidR="001E0773" w:rsidRDefault="008443D6" w:rsidP="005D3835">
      <w:pPr>
        <w:ind w:left="360"/>
        <w:jc w:val="both"/>
      </w:pPr>
      <w:r>
        <w:t>This information is available both as hard copies and electronic copies and a lot of information can be found on Glen Housing Association’s website or Facebook page. The information can be made available in other formats (such as large print or coloured, etc.) upon request</w:t>
      </w:r>
    </w:p>
    <w:p w:rsidR="007B245A" w:rsidRDefault="007B245A" w:rsidP="000D68BA">
      <w:pPr>
        <w:jc w:val="both"/>
      </w:pPr>
    </w:p>
    <w:p w:rsidR="00377B88" w:rsidRPr="007B245A" w:rsidRDefault="00377B88" w:rsidP="000D68BA">
      <w:pPr>
        <w:jc w:val="both"/>
      </w:pPr>
    </w:p>
    <w:p w:rsidR="007B245A" w:rsidRPr="005D3835" w:rsidRDefault="002A5E1B" w:rsidP="002A5E1B">
      <w:pPr>
        <w:jc w:val="both"/>
        <w:rPr>
          <w:b/>
          <w:u w:val="single"/>
        </w:rPr>
      </w:pPr>
      <w:r>
        <w:rPr>
          <w:b/>
        </w:rPr>
        <w:lastRenderedPageBreak/>
        <w:t>7.</w:t>
      </w:r>
      <w:r>
        <w:rPr>
          <w:b/>
        </w:rPr>
        <w:tab/>
      </w:r>
      <w:r w:rsidR="001B40A2" w:rsidRPr="005D3835">
        <w:rPr>
          <w:b/>
          <w:u w:val="single"/>
        </w:rPr>
        <w:t>Ways</w:t>
      </w:r>
      <w:r w:rsidR="007B245A" w:rsidRPr="005D3835">
        <w:rPr>
          <w:b/>
          <w:u w:val="single"/>
        </w:rPr>
        <w:t xml:space="preserve"> to Participate</w:t>
      </w:r>
    </w:p>
    <w:p w:rsidR="000E4E33" w:rsidRDefault="000E4E33" w:rsidP="000D68BA">
      <w:pPr>
        <w:jc w:val="both"/>
      </w:pPr>
    </w:p>
    <w:p w:rsidR="00377B88" w:rsidRDefault="00377B88" w:rsidP="005D3835">
      <w:pPr>
        <w:ind w:left="425"/>
        <w:jc w:val="both"/>
      </w:pPr>
      <w:r w:rsidRPr="0075508F">
        <w:rPr>
          <w:b/>
        </w:rPr>
        <w:t xml:space="preserve">Membership </w:t>
      </w:r>
      <w:r>
        <w:t>– Anybody over the age of 16 with an interest in the work of the Association can become a member. Life membership is £1, and we currently have 48 members.</w:t>
      </w:r>
    </w:p>
    <w:p w:rsidR="00377B88" w:rsidRDefault="00377B88" w:rsidP="000D68BA">
      <w:pPr>
        <w:jc w:val="both"/>
      </w:pPr>
    </w:p>
    <w:p w:rsidR="00377B88" w:rsidRDefault="00377B88" w:rsidP="005D3835">
      <w:pPr>
        <w:ind w:left="425"/>
        <w:jc w:val="both"/>
      </w:pPr>
      <w:r w:rsidRPr="0075508F">
        <w:rPr>
          <w:b/>
        </w:rPr>
        <w:t>Tenant Participation Register</w:t>
      </w:r>
      <w:r>
        <w:t xml:space="preserve"> - Any tenant wishing to get involved in tenant participation in any way gets added to this register. There are currently 55 people registered, and they can get involved in any of the following:</w:t>
      </w:r>
    </w:p>
    <w:p w:rsidR="00377B88" w:rsidRDefault="00377B88" w:rsidP="000D68BA">
      <w:pPr>
        <w:jc w:val="both"/>
      </w:pPr>
    </w:p>
    <w:p w:rsidR="00377B88" w:rsidRDefault="00377B88" w:rsidP="005D3835">
      <w:pPr>
        <w:ind w:left="425"/>
        <w:jc w:val="both"/>
      </w:pPr>
      <w:r w:rsidRPr="0075508F">
        <w:rPr>
          <w:b/>
        </w:rPr>
        <w:t>Board of Management</w:t>
      </w:r>
      <w:r>
        <w:t xml:space="preserve"> - There are currently 5 tenants (out </w:t>
      </w:r>
      <w:r w:rsidR="001E0773">
        <w:t>of 14 members) on our Board</w:t>
      </w:r>
    </w:p>
    <w:p w:rsidR="00377B88" w:rsidRDefault="00377B88" w:rsidP="000D68BA">
      <w:pPr>
        <w:jc w:val="both"/>
      </w:pPr>
    </w:p>
    <w:p w:rsidR="00377B88" w:rsidRDefault="00377B88" w:rsidP="005D3835">
      <w:pPr>
        <w:ind w:left="425"/>
        <w:jc w:val="both"/>
      </w:pPr>
      <w:r w:rsidRPr="0075508F">
        <w:rPr>
          <w:b/>
        </w:rPr>
        <w:t>Scrutiny Panel</w:t>
      </w:r>
      <w:r>
        <w:t xml:space="preserve"> - We have a small scrutiny panel made up of 6 tenants. This group is still in its infancy and work is required to strengthen the group. Members of the panel will also require further training.</w:t>
      </w:r>
    </w:p>
    <w:p w:rsidR="00377B88" w:rsidRDefault="00377B88" w:rsidP="000D68BA">
      <w:pPr>
        <w:jc w:val="both"/>
      </w:pPr>
    </w:p>
    <w:p w:rsidR="00377B88" w:rsidRDefault="00377B88" w:rsidP="005D3835">
      <w:pPr>
        <w:ind w:left="425"/>
        <w:jc w:val="both"/>
      </w:pPr>
      <w:r w:rsidRPr="0075508F">
        <w:rPr>
          <w:b/>
        </w:rPr>
        <w:t>Focus Groups</w:t>
      </w:r>
      <w:r>
        <w:t xml:space="preserve"> - We set up focus groups as and when required, usually to contribute to policy updates, wider role matters or targeted consultations.</w:t>
      </w:r>
    </w:p>
    <w:p w:rsidR="00377B88" w:rsidRDefault="00377B88" w:rsidP="000D68BA">
      <w:pPr>
        <w:jc w:val="both"/>
      </w:pPr>
    </w:p>
    <w:p w:rsidR="00377B88" w:rsidRDefault="00377B88" w:rsidP="005D3835">
      <w:pPr>
        <w:ind w:left="425"/>
        <w:jc w:val="both"/>
      </w:pPr>
      <w:r w:rsidRPr="0075508F">
        <w:rPr>
          <w:b/>
        </w:rPr>
        <w:t>Tenants and Residents Associations</w:t>
      </w:r>
      <w:r>
        <w:t xml:space="preserve"> - We currently have 2 tenants and residents associations, both in partnership with Fife Council. One is in North Glenrothes, the other one in Lower Methil.</w:t>
      </w:r>
    </w:p>
    <w:p w:rsidR="00377B88" w:rsidRDefault="00377B88" w:rsidP="000D68BA">
      <w:pPr>
        <w:jc w:val="both"/>
      </w:pPr>
    </w:p>
    <w:p w:rsidR="00377B88" w:rsidRDefault="00377B88" w:rsidP="005D3835">
      <w:pPr>
        <w:ind w:left="425"/>
        <w:jc w:val="both"/>
      </w:pPr>
      <w:r w:rsidRPr="0075508F">
        <w:rPr>
          <w:b/>
        </w:rPr>
        <w:t>Consultations</w:t>
      </w:r>
      <w:r>
        <w:t xml:space="preserve"> - We carry out regular tenants consultations on various themes (rent, planned maintenance, etc.). These take the form of drop in sessions, paper questionnaires and/or online questionnaires to reach as many tenants as possible.</w:t>
      </w:r>
    </w:p>
    <w:p w:rsidR="00377B88" w:rsidRDefault="00377B88" w:rsidP="000D68BA">
      <w:pPr>
        <w:jc w:val="both"/>
      </w:pPr>
    </w:p>
    <w:p w:rsidR="00377B88" w:rsidRDefault="00377B88" w:rsidP="005D3835">
      <w:pPr>
        <w:ind w:left="425"/>
        <w:jc w:val="both"/>
      </w:pPr>
      <w:r w:rsidRPr="0075508F">
        <w:rPr>
          <w:b/>
        </w:rPr>
        <w:t>Feedback forms</w:t>
      </w:r>
      <w:r>
        <w:t xml:space="preserve"> - All tenants have the opportunity to provide feedback after any work carried out in their property, either by ourselves or by contractors. These can be done over the phone or as paper forms.  </w:t>
      </w:r>
    </w:p>
    <w:p w:rsidR="00377B88" w:rsidRDefault="00377B88" w:rsidP="000D68BA">
      <w:pPr>
        <w:jc w:val="both"/>
      </w:pPr>
    </w:p>
    <w:p w:rsidR="00377B88" w:rsidRDefault="00377B88" w:rsidP="005D3835">
      <w:pPr>
        <w:ind w:left="425"/>
        <w:jc w:val="both"/>
      </w:pPr>
      <w:r w:rsidRPr="0075508F">
        <w:rPr>
          <w:b/>
        </w:rPr>
        <w:t>Satisfaction surveys</w:t>
      </w:r>
      <w:r>
        <w:t xml:space="preserve"> - All tenants are regularly sent comprehensive satisfaction surveys to help Glen identify its strengths and weaknesses and improve services delivery.</w:t>
      </w:r>
    </w:p>
    <w:p w:rsidR="001E0773" w:rsidRDefault="001E0773" w:rsidP="000D68BA">
      <w:pPr>
        <w:jc w:val="both"/>
      </w:pPr>
    </w:p>
    <w:p w:rsidR="001E0773" w:rsidRDefault="001E0773" w:rsidP="000D68BA">
      <w:pPr>
        <w:jc w:val="both"/>
      </w:pPr>
    </w:p>
    <w:p w:rsidR="00754343" w:rsidRPr="0075508F" w:rsidRDefault="0075508F" w:rsidP="000D68BA">
      <w:pPr>
        <w:jc w:val="both"/>
        <w:rPr>
          <w:rFonts w:cs="Arial"/>
          <w:b/>
          <w:szCs w:val="24"/>
        </w:rPr>
      </w:pPr>
      <w:r>
        <w:rPr>
          <w:rFonts w:cs="Arial"/>
          <w:b/>
          <w:szCs w:val="24"/>
        </w:rPr>
        <w:t>8.</w:t>
      </w:r>
      <w:r w:rsidR="002A5E1B">
        <w:rPr>
          <w:rFonts w:cs="Arial"/>
          <w:b/>
          <w:szCs w:val="24"/>
        </w:rPr>
        <w:tab/>
      </w:r>
      <w:r w:rsidR="00754343" w:rsidRPr="005D3835">
        <w:rPr>
          <w:rFonts w:cs="Arial"/>
          <w:b/>
          <w:szCs w:val="24"/>
          <w:u w:val="single"/>
        </w:rPr>
        <w:t>Our Commitment to Equality &amp; Diversity</w:t>
      </w:r>
    </w:p>
    <w:p w:rsidR="00754343" w:rsidRDefault="00754343" w:rsidP="000D68BA">
      <w:pPr>
        <w:pStyle w:val="ListParagraph"/>
        <w:ind w:left="360"/>
        <w:jc w:val="both"/>
        <w:rPr>
          <w:rFonts w:cs="Arial"/>
          <w:b/>
          <w:szCs w:val="24"/>
        </w:rPr>
      </w:pPr>
    </w:p>
    <w:p w:rsidR="00754343" w:rsidRPr="0075508F" w:rsidRDefault="00754343" w:rsidP="002A5E1B">
      <w:pPr>
        <w:ind w:left="567"/>
        <w:jc w:val="both"/>
        <w:rPr>
          <w:rFonts w:cs="Arial"/>
          <w:szCs w:val="24"/>
        </w:rPr>
      </w:pPr>
      <w:r w:rsidRPr="0075508F">
        <w:rPr>
          <w:rFonts w:cs="Arial"/>
          <w:szCs w:val="24"/>
        </w:rPr>
        <w:t>Glen Housing Association is committed to providing fair and equal treatment to all in accordance with our Equality &amp; Diversity Policy.</w:t>
      </w:r>
    </w:p>
    <w:p w:rsidR="00754343" w:rsidRPr="00B11261" w:rsidRDefault="00754343" w:rsidP="000D68BA">
      <w:pPr>
        <w:pStyle w:val="ListParagraph"/>
        <w:jc w:val="both"/>
        <w:rPr>
          <w:rFonts w:cs="Arial"/>
          <w:szCs w:val="24"/>
        </w:rPr>
      </w:pPr>
    </w:p>
    <w:p w:rsidR="00754343" w:rsidRPr="0075508F" w:rsidRDefault="00754343" w:rsidP="002A5E1B">
      <w:pPr>
        <w:ind w:left="567"/>
        <w:jc w:val="both"/>
        <w:rPr>
          <w:rFonts w:cs="Arial"/>
          <w:szCs w:val="24"/>
        </w:rPr>
      </w:pPr>
      <w:r w:rsidRPr="0075508F">
        <w:rPr>
          <w:rFonts w:cs="Arial"/>
          <w:szCs w:val="24"/>
        </w:rPr>
        <w:t>In line with our commitment, this Strategy can be made available free of charge in a variety of formats including; large print, language translation or audio format.</w:t>
      </w:r>
    </w:p>
    <w:p w:rsidR="005D3835" w:rsidRDefault="005D3835" w:rsidP="000D68BA">
      <w:pPr>
        <w:jc w:val="both"/>
        <w:rPr>
          <w:rFonts w:cs="Arial"/>
          <w:b/>
          <w:szCs w:val="24"/>
        </w:rPr>
      </w:pPr>
    </w:p>
    <w:p w:rsidR="005D3835" w:rsidRDefault="005D3835" w:rsidP="000D68BA">
      <w:pPr>
        <w:jc w:val="both"/>
        <w:rPr>
          <w:rFonts w:cs="Arial"/>
          <w:b/>
          <w:szCs w:val="24"/>
        </w:rPr>
      </w:pPr>
    </w:p>
    <w:p w:rsidR="00754343" w:rsidRPr="005D3835" w:rsidRDefault="002A5E1B" w:rsidP="000D68BA">
      <w:pPr>
        <w:jc w:val="both"/>
        <w:rPr>
          <w:rFonts w:cs="Arial"/>
          <w:b/>
          <w:szCs w:val="24"/>
          <w:u w:val="single"/>
        </w:rPr>
      </w:pPr>
      <w:r>
        <w:rPr>
          <w:rFonts w:cs="Arial"/>
          <w:b/>
          <w:szCs w:val="24"/>
        </w:rPr>
        <w:t>9.</w:t>
      </w:r>
      <w:r>
        <w:rPr>
          <w:rFonts w:cs="Arial"/>
          <w:b/>
          <w:szCs w:val="24"/>
        </w:rPr>
        <w:tab/>
      </w:r>
      <w:r w:rsidR="00754343" w:rsidRPr="005D3835">
        <w:rPr>
          <w:rFonts w:cs="Arial"/>
          <w:b/>
          <w:szCs w:val="24"/>
          <w:u w:val="single"/>
        </w:rPr>
        <w:t>Monitoring and Review</w:t>
      </w:r>
    </w:p>
    <w:p w:rsidR="00754343" w:rsidRDefault="00754343" w:rsidP="000D68BA">
      <w:pPr>
        <w:pStyle w:val="ListParagraph"/>
        <w:ind w:left="360"/>
        <w:jc w:val="both"/>
        <w:rPr>
          <w:rFonts w:cs="Arial"/>
          <w:b/>
          <w:szCs w:val="24"/>
        </w:rPr>
      </w:pPr>
    </w:p>
    <w:p w:rsidR="005D3835" w:rsidRDefault="00754343" w:rsidP="005D3835">
      <w:pPr>
        <w:ind w:left="567"/>
        <w:jc w:val="both"/>
        <w:rPr>
          <w:rFonts w:cs="Arial"/>
          <w:szCs w:val="24"/>
        </w:rPr>
      </w:pPr>
      <w:r w:rsidRPr="0075508F">
        <w:rPr>
          <w:rFonts w:cs="Arial"/>
          <w:szCs w:val="24"/>
        </w:rPr>
        <w:t xml:space="preserve">This Strategy and Work Plan will be monitored on an ongoing basis and </w:t>
      </w:r>
      <w:r w:rsidR="0075508F">
        <w:rPr>
          <w:rFonts w:cs="Arial"/>
          <w:szCs w:val="24"/>
        </w:rPr>
        <w:t>comprehensively reviewed every 3</w:t>
      </w:r>
      <w:r w:rsidRPr="0075508F">
        <w:rPr>
          <w:rFonts w:cs="Arial"/>
          <w:szCs w:val="24"/>
        </w:rPr>
        <w:t xml:space="preserve"> years.</w:t>
      </w:r>
    </w:p>
    <w:sectPr w:rsidR="005D3835" w:rsidSect="002A5E1B">
      <w:footerReference w:type="default" r:id="rId9"/>
      <w:pgSz w:w="11906" w:h="16838"/>
      <w:pgMar w:top="1440" w:right="1440"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46A4" w:rsidRDefault="001546A4" w:rsidP="007B245A">
      <w:r>
        <w:separator/>
      </w:r>
    </w:p>
  </w:endnote>
  <w:endnote w:type="continuationSeparator" w:id="0">
    <w:p w:rsidR="001546A4" w:rsidRDefault="001546A4" w:rsidP="007B2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520388"/>
      <w:docPartObj>
        <w:docPartGallery w:val="Page Numbers (Bottom of Page)"/>
        <w:docPartUnique/>
      </w:docPartObj>
    </w:sdtPr>
    <w:sdtEndPr>
      <w:rPr>
        <w:noProof/>
      </w:rPr>
    </w:sdtEndPr>
    <w:sdtContent>
      <w:p w:rsidR="007B245A" w:rsidRDefault="007B245A">
        <w:pPr>
          <w:pStyle w:val="Footer"/>
          <w:jc w:val="right"/>
        </w:pPr>
        <w:r>
          <w:fldChar w:fldCharType="begin"/>
        </w:r>
        <w:r>
          <w:instrText xml:space="preserve"> PAGE   \* MERGEFORMAT </w:instrText>
        </w:r>
        <w:r>
          <w:fldChar w:fldCharType="separate"/>
        </w:r>
        <w:r w:rsidR="00A93342">
          <w:rPr>
            <w:noProof/>
          </w:rPr>
          <w:t>6</w:t>
        </w:r>
        <w:r>
          <w:rPr>
            <w:noProof/>
          </w:rPr>
          <w:fldChar w:fldCharType="end"/>
        </w:r>
      </w:p>
    </w:sdtContent>
  </w:sdt>
  <w:p w:rsidR="007B245A" w:rsidRPr="005D3835" w:rsidRDefault="00404F15">
    <w:pPr>
      <w:pStyle w:val="Footer"/>
      <w:rPr>
        <w:sz w:val="22"/>
      </w:rPr>
    </w:pPr>
    <w:r>
      <w:rPr>
        <w:sz w:val="22"/>
      </w:rPr>
      <w:t>November 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46A4" w:rsidRDefault="001546A4" w:rsidP="007B245A">
      <w:r>
        <w:separator/>
      </w:r>
    </w:p>
  </w:footnote>
  <w:footnote w:type="continuationSeparator" w:id="0">
    <w:p w:rsidR="001546A4" w:rsidRDefault="001546A4" w:rsidP="007B24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A4575"/>
    <w:multiLevelType w:val="hybridMultilevel"/>
    <w:tmpl w:val="BA5AB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60477"/>
    <w:multiLevelType w:val="multilevel"/>
    <w:tmpl w:val="08C0F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456622"/>
    <w:multiLevelType w:val="multilevel"/>
    <w:tmpl w:val="C9206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BD1162"/>
    <w:multiLevelType w:val="hybridMultilevel"/>
    <w:tmpl w:val="410E1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E97669"/>
    <w:multiLevelType w:val="multilevel"/>
    <w:tmpl w:val="D40A1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FE60A7"/>
    <w:multiLevelType w:val="hybridMultilevel"/>
    <w:tmpl w:val="40764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84863DF"/>
    <w:multiLevelType w:val="hybridMultilevel"/>
    <w:tmpl w:val="D44283EC"/>
    <w:lvl w:ilvl="0" w:tplc="BD4CB240">
      <w:start w:val="2019"/>
      <w:numFmt w:val="decimal"/>
      <w:lvlText w:val="%1"/>
      <w:lvlJc w:val="left"/>
      <w:pPr>
        <w:ind w:left="1020" w:hanging="6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02A3B12"/>
    <w:multiLevelType w:val="hybridMultilevel"/>
    <w:tmpl w:val="7E9CCC1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C191B01"/>
    <w:multiLevelType w:val="multilevel"/>
    <w:tmpl w:val="10CE07B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E6D7A2B"/>
    <w:multiLevelType w:val="hybridMultilevel"/>
    <w:tmpl w:val="71CAF0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1D940FC"/>
    <w:multiLevelType w:val="hybridMultilevel"/>
    <w:tmpl w:val="7E527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9355CA"/>
    <w:multiLevelType w:val="multilevel"/>
    <w:tmpl w:val="28B06A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786"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1"/>
  </w:num>
  <w:num w:numId="4">
    <w:abstractNumId w:val="5"/>
  </w:num>
  <w:num w:numId="5">
    <w:abstractNumId w:val="4"/>
  </w:num>
  <w:num w:numId="6">
    <w:abstractNumId w:val="2"/>
  </w:num>
  <w:num w:numId="7">
    <w:abstractNumId w:val="11"/>
  </w:num>
  <w:num w:numId="8">
    <w:abstractNumId w:val="3"/>
  </w:num>
  <w:num w:numId="9">
    <w:abstractNumId w:val="0"/>
  </w:num>
  <w:num w:numId="10">
    <w:abstractNumId w:val="10"/>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98C"/>
    <w:rsid w:val="00022C88"/>
    <w:rsid w:val="0006065F"/>
    <w:rsid w:val="000B783F"/>
    <w:rsid w:val="000C7EEA"/>
    <w:rsid w:val="000D68BA"/>
    <w:rsid w:val="000E4E33"/>
    <w:rsid w:val="00147B17"/>
    <w:rsid w:val="001546A4"/>
    <w:rsid w:val="001B40A2"/>
    <w:rsid w:val="001D6A81"/>
    <w:rsid w:val="001D78D0"/>
    <w:rsid w:val="001E0773"/>
    <w:rsid w:val="001E3F52"/>
    <w:rsid w:val="001F0866"/>
    <w:rsid w:val="00215A91"/>
    <w:rsid w:val="002A5E1B"/>
    <w:rsid w:val="003605EB"/>
    <w:rsid w:val="00363D88"/>
    <w:rsid w:val="00377B88"/>
    <w:rsid w:val="00383D68"/>
    <w:rsid w:val="003B4ABF"/>
    <w:rsid w:val="003C4CD6"/>
    <w:rsid w:val="003D0435"/>
    <w:rsid w:val="00403B57"/>
    <w:rsid w:val="00404F15"/>
    <w:rsid w:val="004A00DA"/>
    <w:rsid w:val="00565059"/>
    <w:rsid w:val="005A226E"/>
    <w:rsid w:val="005D3835"/>
    <w:rsid w:val="00602068"/>
    <w:rsid w:val="00634466"/>
    <w:rsid w:val="006667E2"/>
    <w:rsid w:val="00754343"/>
    <w:rsid w:val="0075508F"/>
    <w:rsid w:val="007B245A"/>
    <w:rsid w:val="007B3C6D"/>
    <w:rsid w:val="008065B5"/>
    <w:rsid w:val="008443D6"/>
    <w:rsid w:val="00882C91"/>
    <w:rsid w:val="008B3CCB"/>
    <w:rsid w:val="008D79F5"/>
    <w:rsid w:val="00927AC2"/>
    <w:rsid w:val="0095498C"/>
    <w:rsid w:val="00A77FE3"/>
    <w:rsid w:val="00A93342"/>
    <w:rsid w:val="00AC4F85"/>
    <w:rsid w:val="00AD0503"/>
    <w:rsid w:val="00AE1497"/>
    <w:rsid w:val="00B17F5C"/>
    <w:rsid w:val="00B40846"/>
    <w:rsid w:val="00B5284F"/>
    <w:rsid w:val="00B91707"/>
    <w:rsid w:val="00C53E05"/>
    <w:rsid w:val="00C63E71"/>
    <w:rsid w:val="00C64C63"/>
    <w:rsid w:val="00CB3431"/>
    <w:rsid w:val="00CC2D61"/>
    <w:rsid w:val="00D37E49"/>
    <w:rsid w:val="00D64FEC"/>
    <w:rsid w:val="00D65D69"/>
    <w:rsid w:val="00E571FA"/>
    <w:rsid w:val="00F10DC2"/>
    <w:rsid w:val="00F77BE5"/>
    <w:rsid w:val="00F85B9B"/>
    <w:rsid w:val="00FA3230"/>
    <w:rsid w:val="00FE1B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5263E36F-2EA2-413B-9236-3A81887C2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E33"/>
    <w:pPr>
      <w:ind w:left="720"/>
      <w:contextualSpacing/>
    </w:pPr>
  </w:style>
  <w:style w:type="paragraph" w:styleId="Header">
    <w:name w:val="header"/>
    <w:basedOn w:val="Normal"/>
    <w:link w:val="HeaderChar"/>
    <w:uiPriority w:val="99"/>
    <w:unhideWhenUsed/>
    <w:rsid w:val="007B245A"/>
    <w:pPr>
      <w:tabs>
        <w:tab w:val="center" w:pos="4513"/>
        <w:tab w:val="right" w:pos="9026"/>
      </w:tabs>
    </w:pPr>
  </w:style>
  <w:style w:type="character" w:customStyle="1" w:styleId="HeaderChar">
    <w:name w:val="Header Char"/>
    <w:basedOn w:val="DefaultParagraphFont"/>
    <w:link w:val="Header"/>
    <w:uiPriority w:val="99"/>
    <w:rsid w:val="007B245A"/>
  </w:style>
  <w:style w:type="paragraph" w:styleId="Footer">
    <w:name w:val="footer"/>
    <w:basedOn w:val="Normal"/>
    <w:link w:val="FooterChar"/>
    <w:uiPriority w:val="99"/>
    <w:unhideWhenUsed/>
    <w:rsid w:val="007B245A"/>
    <w:pPr>
      <w:tabs>
        <w:tab w:val="center" w:pos="4513"/>
        <w:tab w:val="right" w:pos="9026"/>
      </w:tabs>
    </w:pPr>
  </w:style>
  <w:style w:type="character" w:customStyle="1" w:styleId="FooterChar">
    <w:name w:val="Footer Char"/>
    <w:basedOn w:val="DefaultParagraphFont"/>
    <w:link w:val="Footer"/>
    <w:uiPriority w:val="99"/>
    <w:rsid w:val="007B245A"/>
  </w:style>
  <w:style w:type="paragraph" w:styleId="BalloonText">
    <w:name w:val="Balloon Text"/>
    <w:basedOn w:val="Normal"/>
    <w:link w:val="BalloonTextChar"/>
    <w:uiPriority w:val="99"/>
    <w:semiHidden/>
    <w:unhideWhenUsed/>
    <w:rsid w:val="001E07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07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970405">
      <w:bodyDiv w:val="1"/>
      <w:marLeft w:val="0"/>
      <w:marRight w:val="0"/>
      <w:marTop w:val="0"/>
      <w:marBottom w:val="0"/>
      <w:divBdr>
        <w:top w:val="none" w:sz="0" w:space="0" w:color="auto"/>
        <w:left w:val="none" w:sz="0" w:space="0" w:color="auto"/>
        <w:bottom w:val="none" w:sz="0" w:space="0" w:color="auto"/>
        <w:right w:val="none" w:sz="0" w:space="0" w:color="auto"/>
      </w:divBdr>
    </w:div>
    <w:div w:id="381298072">
      <w:bodyDiv w:val="1"/>
      <w:marLeft w:val="0"/>
      <w:marRight w:val="0"/>
      <w:marTop w:val="0"/>
      <w:marBottom w:val="0"/>
      <w:divBdr>
        <w:top w:val="none" w:sz="0" w:space="0" w:color="auto"/>
        <w:left w:val="none" w:sz="0" w:space="0" w:color="auto"/>
        <w:bottom w:val="none" w:sz="0" w:space="0" w:color="auto"/>
        <w:right w:val="none" w:sz="0" w:space="0" w:color="auto"/>
      </w:divBdr>
    </w:div>
    <w:div w:id="406802751">
      <w:bodyDiv w:val="1"/>
      <w:marLeft w:val="0"/>
      <w:marRight w:val="0"/>
      <w:marTop w:val="0"/>
      <w:marBottom w:val="0"/>
      <w:divBdr>
        <w:top w:val="none" w:sz="0" w:space="0" w:color="auto"/>
        <w:left w:val="none" w:sz="0" w:space="0" w:color="auto"/>
        <w:bottom w:val="none" w:sz="0" w:space="0" w:color="auto"/>
        <w:right w:val="none" w:sz="0" w:space="0" w:color="auto"/>
      </w:divBdr>
    </w:div>
    <w:div w:id="407508523">
      <w:bodyDiv w:val="1"/>
      <w:marLeft w:val="0"/>
      <w:marRight w:val="0"/>
      <w:marTop w:val="0"/>
      <w:marBottom w:val="0"/>
      <w:divBdr>
        <w:top w:val="none" w:sz="0" w:space="0" w:color="auto"/>
        <w:left w:val="none" w:sz="0" w:space="0" w:color="auto"/>
        <w:bottom w:val="none" w:sz="0" w:space="0" w:color="auto"/>
        <w:right w:val="none" w:sz="0" w:space="0" w:color="auto"/>
      </w:divBdr>
    </w:div>
    <w:div w:id="1513765130">
      <w:bodyDiv w:val="1"/>
      <w:marLeft w:val="0"/>
      <w:marRight w:val="0"/>
      <w:marTop w:val="0"/>
      <w:marBottom w:val="0"/>
      <w:divBdr>
        <w:top w:val="none" w:sz="0" w:space="0" w:color="auto"/>
        <w:left w:val="none" w:sz="0" w:space="0" w:color="auto"/>
        <w:bottom w:val="none" w:sz="0" w:space="0" w:color="auto"/>
        <w:right w:val="none" w:sz="0" w:space="0" w:color="auto"/>
      </w:divBdr>
    </w:div>
    <w:div w:id="1536573475">
      <w:bodyDiv w:val="1"/>
      <w:marLeft w:val="0"/>
      <w:marRight w:val="0"/>
      <w:marTop w:val="0"/>
      <w:marBottom w:val="0"/>
      <w:divBdr>
        <w:top w:val="none" w:sz="0" w:space="0" w:color="auto"/>
        <w:left w:val="none" w:sz="0" w:space="0" w:color="auto"/>
        <w:bottom w:val="none" w:sz="0" w:space="0" w:color="auto"/>
        <w:right w:val="none" w:sz="0" w:space="0" w:color="auto"/>
      </w:divBdr>
    </w:div>
    <w:div w:id="1644693308">
      <w:bodyDiv w:val="1"/>
      <w:marLeft w:val="0"/>
      <w:marRight w:val="0"/>
      <w:marTop w:val="0"/>
      <w:marBottom w:val="0"/>
      <w:divBdr>
        <w:top w:val="none" w:sz="0" w:space="0" w:color="auto"/>
        <w:left w:val="none" w:sz="0" w:space="0" w:color="auto"/>
        <w:bottom w:val="none" w:sz="0" w:space="0" w:color="auto"/>
        <w:right w:val="none" w:sz="0" w:space="0" w:color="auto"/>
      </w:divBdr>
    </w:div>
    <w:div w:id="169122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google.co.uk/url?sa=i&amp;rct=j&amp;q=&amp;esrc=s&amp;source=images&amp;cd=&amp;ved=2ahUKEwiQqe-xhv3jAhUE1hoKHUdGDRkQjRx6BAgBEAQ&amp;url=http://www.glenhousing.co.uk/&amp;psig=AOvVaw3XF1qOHAwCwM0phmClV_eL&amp;ust=156568958802579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6</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Celine Moyes</dc:creator>
  <cp:keywords/>
  <dc:description/>
  <cp:lastModifiedBy>Karen Milne</cp:lastModifiedBy>
  <cp:revision>7</cp:revision>
  <cp:lastPrinted>2019-11-21T17:00:00Z</cp:lastPrinted>
  <dcterms:created xsi:type="dcterms:W3CDTF">2019-11-11T17:05:00Z</dcterms:created>
  <dcterms:modified xsi:type="dcterms:W3CDTF">2020-01-14T10:59:00Z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